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A8D54" w14:textId="69120654" w:rsidR="005A0EDE" w:rsidRDefault="005A0EDE" w:rsidP="005A0EDE">
      <w:pPr>
        <w:pStyle w:val="Default"/>
        <w:jc w:val="center"/>
      </w:pPr>
      <w:bookmarkStart w:id="0" w:name="_Toc167699740"/>
      <w:bookmarkStart w:id="1" w:name="_Toc168304127"/>
      <w:bookmarkStart w:id="2" w:name="_Toc168304843"/>
      <w:bookmarkStart w:id="3" w:name="_GoBack"/>
      <w:bookmarkEnd w:id="3"/>
    </w:p>
    <w:p w14:paraId="7389BC66" w14:textId="77777777" w:rsidR="00873E04" w:rsidRPr="005A0EDE" w:rsidRDefault="00873E04" w:rsidP="005A0EDE">
      <w:pPr>
        <w:pStyle w:val="Default"/>
        <w:jc w:val="center"/>
      </w:pPr>
    </w:p>
    <w:p w14:paraId="14507D2A" w14:textId="79FB3A64" w:rsidR="005A0EDE" w:rsidRDefault="005A0EDE" w:rsidP="005A0EDE">
      <w:pPr>
        <w:pStyle w:val="Default"/>
        <w:jc w:val="center"/>
        <w:rPr>
          <w:b/>
          <w:bCs/>
          <w:sz w:val="32"/>
          <w:szCs w:val="32"/>
        </w:rPr>
      </w:pPr>
    </w:p>
    <w:p w14:paraId="0FA67559" w14:textId="77777777" w:rsidR="004F4F1C" w:rsidRDefault="004F4F1C" w:rsidP="002F1175">
      <w:pPr>
        <w:pStyle w:val="Default"/>
        <w:rPr>
          <w:b/>
          <w:bCs/>
          <w:sz w:val="32"/>
          <w:szCs w:val="32"/>
        </w:rPr>
      </w:pPr>
    </w:p>
    <w:p w14:paraId="238C91E7" w14:textId="04538CE2" w:rsidR="005A0EDE" w:rsidRPr="005A0EDE" w:rsidRDefault="005A0EDE" w:rsidP="005A0EDE">
      <w:pPr>
        <w:pStyle w:val="Default"/>
        <w:jc w:val="center"/>
        <w:rPr>
          <w:sz w:val="32"/>
          <w:szCs w:val="32"/>
        </w:rPr>
      </w:pPr>
      <w:r w:rsidRPr="005A0EDE">
        <w:rPr>
          <w:b/>
          <w:bCs/>
          <w:sz w:val="32"/>
          <w:szCs w:val="32"/>
        </w:rPr>
        <w:t>GENERAL SERVICES ADMINISTRATION</w:t>
      </w:r>
    </w:p>
    <w:p w14:paraId="70A1085D" w14:textId="77777777" w:rsidR="00DA4FD4" w:rsidRDefault="00DA4FD4" w:rsidP="005A0EDE">
      <w:pPr>
        <w:pStyle w:val="Default"/>
        <w:jc w:val="center"/>
        <w:rPr>
          <w:b/>
          <w:bCs/>
          <w:sz w:val="32"/>
          <w:szCs w:val="32"/>
        </w:rPr>
      </w:pPr>
    </w:p>
    <w:p w14:paraId="62C62235" w14:textId="04F2C5F5" w:rsidR="005A0EDE" w:rsidRPr="00DA4FD4" w:rsidRDefault="005A0EDE" w:rsidP="005A0EDE">
      <w:pPr>
        <w:pStyle w:val="Default"/>
        <w:jc w:val="center"/>
        <w:rPr>
          <w:b/>
          <w:bCs/>
          <w:sz w:val="32"/>
          <w:szCs w:val="32"/>
        </w:rPr>
      </w:pPr>
      <w:r w:rsidRPr="00DA4FD4">
        <w:rPr>
          <w:b/>
          <w:bCs/>
          <w:sz w:val="32"/>
          <w:szCs w:val="32"/>
        </w:rPr>
        <w:t>FEDERAL SUPPLY SERVICE</w:t>
      </w:r>
    </w:p>
    <w:p w14:paraId="661B3C8B" w14:textId="096D92D8" w:rsidR="005A0EDE" w:rsidRPr="00DA4FD4" w:rsidRDefault="005A0EDE" w:rsidP="005A0EDE">
      <w:pPr>
        <w:pStyle w:val="Default"/>
        <w:jc w:val="center"/>
        <w:rPr>
          <w:b/>
          <w:bCs/>
          <w:sz w:val="32"/>
          <w:szCs w:val="32"/>
        </w:rPr>
      </w:pPr>
      <w:r w:rsidRPr="00DA4FD4">
        <w:rPr>
          <w:b/>
          <w:bCs/>
          <w:sz w:val="32"/>
          <w:szCs w:val="32"/>
        </w:rPr>
        <w:t>AUTHORIZED FEDERAL SUPPLY SCHEDULE PRICE</w:t>
      </w:r>
      <w:r w:rsidR="00974639">
        <w:rPr>
          <w:b/>
          <w:bCs/>
          <w:sz w:val="32"/>
          <w:szCs w:val="32"/>
        </w:rPr>
        <w:t xml:space="preserve"> </w:t>
      </w:r>
      <w:r w:rsidRPr="00DA4FD4">
        <w:rPr>
          <w:b/>
          <w:bCs/>
          <w:sz w:val="32"/>
          <w:szCs w:val="32"/>
        </w:rPr>
        <w:t>LIST</w:t>
      </w:r>
    </w:p>
    <w:p w14:paraId="4D34C046" w14:textId="77777777" w:rsidR="005A0EDE" w:rsidRPr="005A0EDE" w:rsidRDefault="005A0EDE" w:rsidP="005A0EDE">
      <w:pPr>
        <w:pStyle w:val="Default"/>
        <w:jc w:val="center"/>
        <w:rPr>
          <w:sz w:val="23"/>
          <w:szCs w:val="23"/>
        </w:rPr>
      </w:pPr>
    </w:p>
    <w:p w14:paraId="3DEE92E9" w14:textId="59E18A55" w:rsidR="005A0EDE" w:rsidRPr="005A0EDE" w:rsidRDefault="005A0EDE" w:rsidP="005A0EDE">
      <w:pPr>
        <w:pStyle w:val="Default"/>
        <w:jc w:val="center"/>
        <w:rPr>
          <w:sz w:val="20"/>
          <w:szCs w:val="20"/>
        </w:rPr>
      </w:pPr>
      <w:r w:rsidRPr="005A0EDE">
        <w:rPr>
          <w:sz w:val="20"/>
          <w:szCs w:val="20"/>
        </w:rPr>
        <w:t xml:space="preserve">On-line access to contract ordering information, terms and conditions, up-to-date pricing, and the option to create an electronic delivery order are available through GSA </w:t>
      </w:r>
      <w:proofErr w:type="gramStart"/>
      <w:r w:rsidRPr="00275798">
        <w:rPr>
          <w:i/>
          <w:sz w:val="20"/>
          <w:szCs w:val="20"/>
        </w:rPr>
        <w:t>Advantage!</w:t>
      </w:r>
      <w:r w:rsidR="007271FD" w:rsidRPr="007271FD">
        <w:rPr>
          <w:sz w:val="20"/>
          <w:szCs w:val="20"/>
          <w:vertAlign w:val="superscript"/>
        </w:rPr>
        <w:t>®</w:t>
      </w:r>
      <w:proofErr w:type="gramEnd"/>
      <w:r w:rsidRPr="005A0EDE">
        <w:rPr>
          <w:sz w:val="20"/>
          <w:szCs w:val="20"/>
        </w:rPr>
        <w:t xml:space="preserve">, a menu-driven database system. </w:t>
      </w:r>
      <w:r w:rsidR="00560502">
        <w:rPr>
          <w:sz w:val="20"/>
          <w:szCs w:val="20"/>
        </w:rPr>
        <w:br/>
      </w:r>
      <w:r w:rsidRPr="005A0EDE">
        <w:rPr>
          <w:sz w:val="20"/>
          <w:szCs w:val="20"/>
        </w:rPr>
        <w:t xml:space="preserve">The INTERNET address for GSA </w:t>
      </w:r>
      <w:r w:rsidRPr="00275798">
        <w:rPr>
          <w:i/>
          <w:sz w:val="20"/>
          <w:szCs w:val="20"/>
        </w:rPr>
        <w:t>Advantage</w:t>
      </w:r>
      <w:r w:rsidR="00873E04">
        <w:rPr>
          <w:i/>
          <w:sz w:val="20"/>
          <w:szCs w:val="20"/>
        </w:rPr>
        <w:t>!</w:t>
      </w:r>
      <w:r w:rsidR="007271FD" w:rsidRPr="007271FD">
        <w:rPr>
          <w:sz w:val="20"/>
          <w:szCs w:val="20"/>
          <w:vertAlign w:val="superscript"/>
        </w:rPr>
        <w:t>®</w:t>
      </w:r>
      <w:r w:rsidRPr="005A0EDE">
        <w:rPr>
          <w:sz w:val="20"/>
          <w:szCs w:val="20"/>
        </w:rPr>
        <w:t xml:space="preserve"> is: </w:t>
      </w:r>
      <w:hyperlink r:id="rId11" w:history="1">
        <w:r w:rsidR="007271FD" w:rsidRPr="007E493B">
          <w:rPr>
            <w:rStyle w:val="Hyperlink"/>
            <w:sz w:val="20"/>
            <w:szCs w:val="20"/>
          </w:rPr>
          <w:t>www.GSAAdvantage.gov</w:t>
        </w:r>
      </w:hyperlink>
      <w:r w:rsidR="007271FD">
        <w:rPr>
          <w:sz w:val="20"/>
          <w:szCs w:val="20"/>
        </w:rPr>
        <w:t xml:space="preserve"> </w:t>
      </w:r>
    </w:p>
    <w:p w14:paraId="591D00CB" w14:textId="248FBEB0" w:rsidR="00560502" w:rsidRDefault="00295C32" w:rsidP="004F4F1C">
      <w:pPr>
        <w:pStyle w:val="Default"/>
        <w:spacing w:before="360"/>
        <w:jc w:val="center"/>
        <w:rPr>
          <w:b/>
          <w:bCs/>
          <w:sz w:val="36"/>
          <w:szCs w:val="36"/>
        </w:rPr>
      </w:pPr>
      <w:r>
        <w:rPr>
          <w:b/>
          <w:bCs/>
          <w:sz w:val="36"/>
          <w:szCs w:val="36"/>
        </w:rPr>
        <w:t>Multiple Award Schedule (MAS)</w:t>
      </w:r>
    </w:p>
    <w:p w14:paraId="57F43F26" w14:textId="60C2C7BD" w:rsidR="00822819" w:rsidRPr="00822819" w:rsidRDefault="00C17D18" w:rsidP="00822819">
      <w:pPr>
        <w:pStyle w:val="Default"/>
        <w:pBdr>
          <w:top w:val="single" w:sz="4" w:space="1" w:color="auto"/>
          <w:left w:val="single" w:sz="4" w:space="4" w:color="auto"/>
          <w:bottom w:val="single" w:sz="4" w:space="1" w:color="auto"/>
          <w:right w:val="single" w:sz="4" w:space="4" w:color="auto"/>
        </w:pBdr>
        <w:spacing w:before="240" w:after="120"/>
        <w:jc w:val="center"/>
        <w:rPr>
          <w:i/>
          <w:sz w:val="28"/>
          <w:szCs w:val="23"/>
        </w:rPr>
      </w:pPr>
      <w:r>
        <w:rPr>
          <w:b/>
          <w:i/>
          <w:szCs w:val="23"/>
        </w:rPr>
        <w:br/>
      </w:r>
      <w:r w:rsidR="005A0EDE" w:rsidRPr="00560502">
        <w:rPr>
          <w:b/>
          <w:i/>
          <w:sz w:val="28"/>
          <w:szCs w:val="23"/>
        </w:rPr>
        <w:t xml:space="preserve">SIN </w:t>
      </w:r>
      <w:r w:rsidR="00A9448F">
        <w:rPr>
          <w:b/>
          <w:i/>
          <w:sz w:val="28"/>
          <w:szCs w:val="23"/>
        </w:rPr>
        <w:t>561611</w:t>
      </w:r>
      <w:r w:rsidR="00A96492">
        <w:rPr>
          <w:b/>
          <w:i/>
          <w:sz w:val="28"/>
          <w:szCs w:val="23"/>
        </w:rPr>
        <w:t>:</w:t>
      </w:r>
      <w:r w:rsidR="005A0EDE" w:rsidRPr="00560502">
        <w:rPr>
          <w:b/>
          <w:i/>
          <w:sz w:val="28"/>
          <w:szCs w:val="23"/>
        </w:rPr>
        <w:t xml:space="preserve"> </w:t>
      </w:r>
      <w:r w:rsidR="005A0EDE" w:rsidRPr="00A96492">
        <w:rPr>
          <w:bCs/>
          <w:i/>
          <w:sz w:val="28"/>
          <w:szCs w:val="23"/>
        </w:rPr>
        <w:t xml:space="preserve">HR </w:t>
      </w:r>
      <w:r w:rsidR="005A0EDE" w:rsidRPr="00A96492">
        <w:rPr>
          <w:bCs/>
          <w:i/>
          <w:sz w:val="28"/>
          <w:szCs w:val="28"/>
        </w:rPr>
        <w:t>Support: Pre-Employment Background Investigations</w:t>
      </w:r>
      <w:r w:rsidR="00C738DD" w:rsidRPr="00A96492">
        <w:rPr>
          <w:bCs/>
          <w:i/>
          <w:sz w:val="28"/>
          <w:szCs w:val="28"/>
        </w:rPr>
        <w:t>/Pre-Adjudication</w:t>
      </w:r>
      <w:r w:rsidR="00822819" w:rsidRPr="00A96492">
        <w:rPr>
          <w:bCs/>
          <w:i/>
          <w:sz w:val="28"/>
          <w:szCs w:val="28"/>
        </w:rPr>
        <w:t xml:space="preserve"> </w:t>
      </w:r>
      <w:r w:rsidR="00A435B6" w:rsidRPr="00A96492">
        <w:rPr>
          <w:bCs/>
          <w:i/>
          <w:sz w:val="28"/>
          <w:szCs w:val="28"/>
        </w:rPr>
        <w:t>(</w:t>
      </w:r>
      <w:r w:rsidR="00A96492" w:rsidRPr="00A96492">
        <w:rPr>
          <w:bCs/>
          <w:i/>
          <w:sz w:val="28"/>
          <w:szCs w:val="28"/>
        </w:rPr>
        <w:t>FSC/PSC Code: R799</w:t>
      </w:r>
      <w:r w:rsidR="00A435B6" w:rsidRPr="00A96492">
        <w:rPr>
          <w:bCs/>
          <w:i/>
          <w:sz w:val="28"/>
          <w:szCs w:val="28"/>
        </w:rPr>
        <w:t>)</w:t>
      </w:r>
    </w:p>
    <w:p w14:paraId="24E73252" w14:textId="2CEB6B73" w:rsidR="004F4F1C" w:rsidRPr="00182DBF" w:rsidRDefault="00822819" w:rsidP="00822819">
      <w:pPr>
        <w:pStyle w:val="Default"/>
        <w:pBdr>
          <w:top w:val="single" w:sz="4" w:space="1" w:color="auto"/>
          <w:left w:val="single" w:sz="4" w:space="4" w:color="auto"/>
          <w:bottom w:val="single" w:sz="4" w:space="1" w:color="auto"/>
          <w:right w:val="single" w:sz="4" w:space="4" w:color="auto"/>
        </w:pBdr>
        <w:spacing w:before="120" w:after="120"/>
        <w:jc w:val="center"/>
        <w:rPr>
          <w:i/>
          <w:szCs w:val="23"/>
        </w:rPr>
      </w:pPr>
      <w:r w:rsidRPr="00822819">
        <w:rPr>
          <w:b/>
          <w:i/>
          <w:sz w:val="28"/>
          <w:szCs w:val="23"/>
        </w:rPr>
        <w:t xml:space="preserve">SIN </w:t>
      </w:r>
      <w:r w:rsidR="00E60FA0">
        <w:rPr>
          <w:b/>
          <w:i/>
          <w:sz w:val="28"/>
          <w:szCs w:val="23"/>
        </w:rPr>
        <w:t>OLM</w:t>
      </w:r>
      <w:r w:rsidRPr="00822819">
        <w:rPr>
          <w:b/>
          <w:i/>
          <w:sz w:val="28"/>
          <w:szCs w:val="23"/>
        </w:rPr>
        <w:t>:</w:t>
      </w:r>
      <w:r w:rsidRPr="00822819">
        <w:rPr>
          <w:i/>
          <w:sz w:val="28"/>
          <w:szCs w:val="23"/>
        </w:rPr>
        <w:t xml:space="preserve"> Order Level Materials (OLMs)</w:t>
      </w:r>
      <w:r w:rsidR="00C17D18" w:rsidRPr="00560502">
        <w:rPr>
          <w:i/>
          <w:sz w:val="28"/>
          <w:szCs w:val="23"/>
        </w:rPr>
        <w:br/>
      </w:r>
    </w:p>
    <w:p w14:paraId="2712B9F1" w14:textId="62ACD7D8" w:rsidR="005A0EDE" w:rsidRDefault="005A0EDE" w:rsidP="00C17D18">
      <w:pPr>
        <w:pStyle w:val="Default"/>
        <w:spacing w:before="240"/>
        <w:jc w:val="center"/>
        <w:rPr>
          <w:bCs/>
          <w:sz w:val="28"/>
          <w:szCs w:val="32"/>
        </w:rPr>
      </w:pPr>
      <w:r w:rsidRPr="007271FD">
        <w:rPr>
          <w:b/>
          <w:bCs/>
          <w:sz w:val="28"/>
          <w:szCs w:val="32"/>
        </w:rPr>
        <w:t xml:space="preserve">Contract Number: </w:t>
      </w:r>
      <w:r w:rsidR="00EB559F" w:rsidRPr="00EB559F">
        <w:rPr>
          <w:bCs/>
          <w:sz w:val="28"/>
          <w:szCs w:val="32"/>
        </w:rPr>
        <w:t>47QSEA19D00A9</w:t>
      </w:r>
    </w:p>
    <w:p w14:paraId="1BE15602" w14:textId="1799C76B" w:rsidR="006360B5" w:rsidRPr="007271FD" w:rsidRDefault="006360B5" w:rsidP="00C17D18">
      <w:pPr>
        <w:pStyle w:val="Default"/>
        <w:spacing w:before="240"/>
        <w:jc w:val="center"/>
        <w:rPr>
          <w:b/>
          <w:bCs/>
          <w:sz w:val="28"/>
          <w:szCs w:val="32"/>
        </w:rPr>
      </w:pPr>
      <w:r w:rsidRPr="006360B5">
        <w:rPr>
          <w:b/>
          <w:sz w:val="28"/>
          <w:szCs w:val="32"/>
        </w:rPr>
        <w:t>Modification Number A812</w:t>
      </w:r>
      <w:r>
        <w:rPr>
          <w:bCs/>
          <w:sz w:val="28"/>
          <w:szCs w:val="32"/>
        </w:rPr>
        <w:t>: June 22, 2020</w:t>
      </w:r>
    </w:p>
    <w:p w14:paraId="340A7847" w14:textId="77777777" w:rsidR="005A0EDE" w:rsidRPr="005A0EDE" w:rsidRDefault="005A0EDE" w:rsidP="005A0EDE">
      <w:pPr>
        <w:pStyle w:val="Default"/>
        <w:jc w:val="center"/>
        <w:rPr>
          <w:sz w:val="32"/>
          <w:szCs w:val="32"/>
        </w:rPr>
      </w:pPr>
    </w:p>
    <w:p w14:paraId="14741803" w14:textId="039FE5B1" w:rsidR="005A0EDE" w:rsidRPr="005A0EDE" w:rsidRDefault="005A0EDE" w:rsidP="005A0EDE">
      <w:pPr>
        <w:pStyle w:val="Default"/>
        <w:jc w:val="center"/>
        <w:rPr>
          <w:sz w:val="20"/>
          <w:szCs w:val="20"/>
        </w:rPr>
      </w:pPr>
      <w:r w:rsidRPr="005A0EDE">
        <w:rPr>
          <w:sz w:val="20"/>
          <w:szCs w:val="20"/>
        </w:rPr>
        <w:t xml:space="preserve">For more information on ordering from Federal Supply Schedules click on the FSS Schedules button at: </w:t>
      </w:r>
      <w:hyperlink r:id="rId12" w:history="1">
        <w:r w:rsidR="007271FD" w:rsidRPr="007E493B">
          <w:rPr>
            <w:rStyle w:val="Hyperlink"/>
            <w:sz w:val="20"/>
            <w:szCs w:val="20"/>
          </w:rPr>
          <w:t>www.fss.gsa.gov</w:t>
        </w:r>
      </w:hyperlink>
      <w:r>
        <w:rPr>
          <w:sz w:val="20"/>
          <w:szCs w:val="20"/>
        </w:rPr>
        <w:t xml:space="preserve"> </w:t>
      </w:r>
    </w:p>
    <w:p w14:paraId="7F45DEA8" w14:textId="77777777" w:rsidR="005A0EDE" w:rsidRPr="005A0EDE" w:rsidRDefault="005A0EDE" w:rsidP="005A0EDE">
      <w:pPr>
        <w:pStyle w:val="Default"/>
        <w:jc w:val="center"/>
        <w:rPr>
          <w:b/>
          <w:bCs/>
          <w:sz w:val="28"/>
          <w:szCs w:val="28"/>
        </w:rPr>
      </w:pPr>
    </w:p>
    <w:p w14:paraId="44C9ED2D" w14:textId="12AD20F3" w:rsidR="005A0EDE" w:rsidRPr="00EB559F" w:rsidRDefault="005A0EDE" w:rsidP="005A0EDE">
      <w:pPr>
        <w:pStyle w:val="Default"/>
        <w:jc w:val="center"/>
        <w:rPr>
          <w:sz w:val="28"/>
          <w:szCs w:val="28"/>
        </w:rPr>
      </w:pPr>
      <w:r w:rsidRPr="00EB559F">
        <w:rPr>
          <w:b/>
          <w:bCs/>
          <w:sz w:val="28"/>
          <w:szCs w:val="28"/>
        </w:rPr>
        <w:t>Contract</w:t>
      </w:r>
      <w:r w:rsidR="00560502" w:rsidRPr="00EB559F">
        <w:rPr>
          <w:b/>
          <w:bCs/>
          <w:sz w:val="28"/>
          <w:szCs w:val="28"/>
        </w:rPr>
        <w:t xml:space="preserve"> Period</w:t>
      </w:r>
      <w:r w:rsidRPr="00EB559F">
        <w:rPr>
          <w:b/>
          <w:bCs/>
          <w:sz w:val="28"/>
          <w:szCs w:val="28"/>
        </w:rPr>
        <w:t>:</w:t>
      </w:r>
    </w:p>
    <w:p w14:paraId="119CB922" w14:textId="26554FF7" w:rsidR="005A0EDE" w:rsidRPr="00497125" w:rsidRDefault="00EB559F" w:rsidP="005A0EDE">
      <w:pPr>
        <w:pStyle w:val="Default"/>
        <w:jc w:val="center"/>
        <w:rPr>
          <w:sz w:val="28"/>
          <w:szCs w:val="28"/>
        </w:rPr>
      </w:pPr>
      <w:r w:rsidRPr="00EB559F">
        <w:rPr>
          <w:bCs/>
          <w:sz w:val="28"/>
          <w:szCs w:val="28"/>
        </w:rPr>
        <w:t>July 23, 2019</w:t>
      </w:r>
      <w:r w:rsidR="005A0EDE" w:rsidRPr="00EB559F">
        <w:rPr>
          <w:bCs/>
          <w:sz w:val="28"/>
          <w:szCs w:val="28"/>
        </w:rPr>
        <w:t xml:space="preserve"> through </w:t>
      </w:r>
      <w:r w:rsidRPr="00EB559F">
        <w:rPr>
          <w:bCs/>
          <w:sz w:val="28"/>
          <w:szCs w:val="28"/>
        </w:rPr>
        <w:t>July 2</w:t>
      </w:r>
      <w:r w:rsidR="00B71936">
        <w:rPr>
          <w:bCs/>
          <w:sz w:val="28"/>
          <w:szCs w:val="28"/>
        </w:rPr>
        <w:t>2</w:t>
      </w:r>
      <w:r w:rsidRPr="00EB559F">
        <w:rPr>
          <w:bCs/>
          <w:sz w:val="28"/>
          <w:szCs w:val="28"/>
        </w:rPr>
        <w:t>, 2024</w:t>
      </w:r>
    </w:p>
    <w:p w14:paraId="24A3F3F9" w14:textId="7AAD5D93" w:rsidR="005A0EDE" w:rsidRPr="00D74183" w:rsidRDefault="005A0EDE" w:rsidP="00822819">
      <w:pPr>
        <w:pStyle w:val="Default"/>
        <w:spacing w:before="360"/>
        <w:jc w:val="center"/>
        <w:rPr>
          <w:sz w:val="28"/>
          <w:szCs w:val="28"/>
        </w:rPr>
      </w:pPr>
      <w:r w:rsidRPr="00D74183">
        <w:rPr>
          <w:b/>
          <w:bCs/>
          <w:sz w:val="28"/>
          <w:szCs w:val="28"/>
        </w:rPr>
        <w:t>CACI</w:t>
      </w:r>
      <w:r w:rsidR="00497125" w:rsidRPr="00D74183">
        <w:rPr>
          <w:b/>
          <w:bCs/>
          <w:sz w:val="28"/>
          <w:szCs w:val="28"/>
        </w:rPr>
        <w:t>, INC.</w:t>
      </w:r>
      <w:r w:rsidR="00D74183" w:rsidRPr="00D74183">
        <w:rPr>
          <w:b/>
          <w:bCs/>
          <w:sz w:val="28"/>
          <w:szCs w:val="28"/>
        </w:rPr>
        <w:t>–FEDERAL</w:t>
      </w:r>
    </w:p>
    <w:p w14:paraId="40D36708" w14:textId="5676739A" w:rsidR="005A0EDE" w:rsidRPr="005A0EDE" w:rsidRDefault="005A0EDE" w:rsidP="005A0EDE">
      <w:pPr>
        <w:pStyle w:val="Default"/>
        <w:jc w:val="center"/>
        <w:rPr>
          <w:sz w:val="28"/>
          <w:szCs w:val="28"/>
        </w:rPr>
      </w:pPr>
      <w:r w:rsidRPr="00D74183">
        <w:rPr>
          <w:b/>
          <w:bCs/>
          <w:sz w:val="28"/>
          <w:szCs w:val="28"/>
        </w:rPr>
        <w:t xml:space="preserve">14370 </w:t>
      </w:r>
      <w:proofErr w:type="spellStart"/>
      <w:r w:rsidRPr="00D74183">
        <w:rPr>
          <w:b/>
          <w:bCs/>
          <w:sz w:val="28"/>
          <w:szCs w:val="28"/>
        </w:rPr>
        <w:t>Newbrook</w:t>
      </w:r>
      <w:proofErr w:type="spellEnd"/>
      <w:r w:rsidRPr="00D74183">
        <w:rPr>
          <w:b/>
          <w:bCs/>
          <w:sz w:val="28"/>
          <w:szCs w:val="28"/>
        </w:rPr>
        <w:t xml:space="preserve"> Drive</w:t>
      </w:r>
    </w:p>
    <w:p w14:paraId="09247401" w14:textId="193DD010" w:rsidR="005A0EDE" w:rsidRPr="005A0EDE" w:rsidRDefault="005A0EDE" w:rsidP="005A0EDE">
      <w:pPr>
        <w:pStyle w:val="Default"/>
        <w:jc w:val="center"/>
        <w:rPr>
          <w:sz w:val="28"/>
          <w:szCs w:val="28"/>
        </w:rPr>
      </w:pPr>
      <w:r w:rsidRPr="005A0EDE">
        <w:rPr>
          <w:b/>
          <w:bCs/>
          <w:sz w:val="28"/>
          <w:szCs w:val="28"/>
        </w:rPr>
        <w:t>Chantilly, VA 20151</w:t>
      </w:r>
    </w:p>
    <w:p w14:paraId="5682F286" w14:textId="28EF0C70" w:rsidR="005A0EDE" w:rsidRPr="0022010F" w:rsidRDefault="00D74183" w:rsidP="005A0EDE">
      <w:pPr>
        <w:pStyle w:val="Default"/>
        <w:jc w:val="center"/>
        <w:rPr>
          <w:sz w:val="28"/>
          <w:szCs w:val="28"/>
        </w:rPr>
      </w:pPr>
      <w:r w:rsidRPr="0022010F">
        <w:rPr>
          <w:b/>
          <w:bCs/>
          <w:sz w:val="28"/>
          <w:szCs w:val="28"/>
        </w:rPr>
        <w:t>Phone:</w:t>
      </w:r>
      <w:r w:rsidR="005A0EDE" w:rsidRPr="0022010F">
        <w:rPr>
          <w:b/>
          <w:bCs/>
          <w:sz w:val="28"/>
          <w:szCs w:val="28"/>
        </w:rPr>
        <w:t xml:space="preserve"> 703-679-4177</w:t>
      </w:r>
    </w:p>
    <w:p w14:paraId="789EE64D" w14:textId="4712249D" w:rsidR="005A0EDE" w:rsidRPr="005A0EDE" w:rsidRDefault="005A0EDE" w:rsidP="005A0EDE">
      <w:pPr>
        <w:pStyle w:val="Default"/>
        <w:jc w:val="center"/>
        <w:rPr>
          <w:sz w:val="28"/>
          <w:szCs w:val="28"/>
        </w:rPr>
      </w:pPr>
      <w:r w:rsidRPr="0022010F">
        <w:rPr>
          <w:b/>
          <w:bCs/>
          <w:sz w:val="28"/>
          <w:szCs w:val="28"/>
        </w:rPr>
        <w:t>F</w:t>
      </w:r>
      <w:r w:rsidR="00D74183" w:rsidRPr="0022010F">
        <w:rPr>
          <w:b/>
          <w:bCs/>
          <w:sz w:val="28"/>
          <w:szCs w:val="28"/>
        </w:rPr>
        <w:t>ax:</w:t>
      </w:r>
      <w:r w:rsidRPr="0022010F">
        <w:rPr>
          <w:b/>
          <w:bCs/>
          <w:sz w:val="28"/>
          <w:szCs w:val="28"/>
        </w:rPr>
        <w:t xml:space="preserve"> 703-679-</w:t>
      </w:r>
      <w:r w:rsidR="00FF4AD9" w:rsidRPr="0022010F">
        <w:rPr>
          <w:b/>
          <w:bCs/>
          <w:sz w:val="28"/>
          <w:szCs w:val="28"/>
        </w:rPr>
        <w:t>3</w:t>
      </w:r>
      <w:r w:rsidR="00FF4AD9">
        <w:rPr>
          <w:b/>
          <w:bCs/>
          <w:sz w:val="28"/>
          <w:szCs w:val="28"/>
        </w:rPr>
        <w:t>1</w:t>
      </w:r>
      <w:r w:rsidR="00FF4AD9" w:rsidRPr="0022010F">
        <w:rPr>
          <w:b/>
          <w:bCs/>
          <w:sz w:val="28"/>
          <w:szCs w:val="28"/>
        </w:rPr>
        <w:t>01</w:t>
      </w:r>
    </w:p>
    <w:p w14:paraId="02F62032" w14:textId="757293F7" w:rsidR="005A0EDE" w:rsidRPr="005A0EDE" w:rsidRDefault="005A0EDE" w:rsidP="00822819">
      <w:pPr>
        <w:pStyle w:val="Default"/>
        <w:spacing w:before="360"/>
        <w:jc w:val="center"/>
        <w:rPr>
          <w:sz w:val="28"/>
          <w:szCs w:val="28"/>
        </w:rPr>
      </w:pPr>
      <w:r w:rsidRPr="005A0EDE">
        <w:rPr>
          <w:b/>
          <w:bCs/>
          <w:sz w:val="28"/>
          <w:szCs w:val="28"/>
        </w:rPr>
        <w:t>Web Address:</w:t>
      </w:r>
      <w:r w:rsidRPr="00497125">
        <w:rPr>
          <w:bCs/>
          <w:sz w:val="28"/>
          <w:szCs w:val="28"/>
        </w:rPr>
        <w:t xml:space="preserve"> </w:t>
      </w:r>
      <w:hyperlink r:id="rId13" w:history="1">
        <w:r w:rsidR="0022010F" w:rsidRPr="0022010F">
          <w:rPr>
            <w:rStyle w:val="Hyperlink"/>
            <w:bCs/>
            <w:sz w:val="28"/>
            <w:szCs w:val="28"/>
          </w:rPr>
          <w:t>www.cacigsa@caci.com</w:t>
        </w:r>
      </w:hyperlink>
      <w:r>
        <w:rPr>
          <w:b/>
          <w:bCs/>
          <w:sz w:val="28"/>
          <w:szCs w:val="28"/>
        </w:rPr>
        <w:t xml:space="preserve"> </w:t>
      </w:r>
    </w:p>
    <w:p w14:paraId="325D439F" w14:textId="039AE287" w:rsidR="005A0EDE" w:rsidRDefault="00560502" w:rsidP="00822819">
      <w:pPr>
        <w:widowControl/>
        <w:suppressAutoHyphens w:val="0"/>
        <w:autoSpaceDE w:val="0"/>
        <w:autoSpaceDN w:val="0"/>
        <w:adjustRightInd w:val="0"/>
        <w:spacing w:before="120" w:after="0"/>
        <w:jc w:val="center"/>
      </w:pPr>
      <w:r>
        <w:rPr>
          <w:rFonts w:ascii="Times New Roman" w:hAnsi="Times New Roman"/>
          <w:b/>
          <w:bCs/>
          <w:sz w:val="28"/>
          <w:szCs w:val="28"/>
        </w:rPr>
        <w:t>Business Size</w:t>
      </w:r>
      <w:r w:rsidR="005A0EDE" w:rsidRPr="005A0EDE">
        <w:rPr>
          <w:rFonts w:ascii="Times New Roman" w:hAnsi="Times New Roman"/>
          <w:b/>
          <w:bCs/>
          <w:sz w:val="28"/>
          <w:szCs w:val="28"/>
        </w:rPr>
        <w:t xml:space="preserve">: </w:t>
      </w:r>
      <w:r w:rsidR="005A0EDE" w:rsidRPr="00497125">
        <w:rPr>
          <w:rFonts w:ascii="Times New Roman" w:hAnsi="Times New Roman"/>
          <w:bCs/>
          <w:sz w:val="28"/>
          <w:szCs w:val="28"/>
        </w:rPr>
        <w:t>Large</w:t>
      </w:r>
    </w:p>
    <w:p w14:paraId="0F2D3EAE" w14:textId="04A65A2F" w:rsidR="005A0EDE" w:rsidRDefault="005A0EDE">
      <w:pPr>
        <w:widowControl/>
        <w:suppressAutoHyphens w:val="0"/>
        <w:spacing w:before="0" w:after="0"/>
        <w:sectPr w:rsidR="005A0EDE" w:rsidSect="00126E0A">
          <w:headerReference w:type="default" r:id="rId14"/>
          <w:footerReference w:type="default" r:id="rId15"/>
          <w:pgSz w:w="12240" w:h="15840" w:code="1"/>
          <w:pgMar w:top="1440" w:right="1440" w:bottom="1440" w:left="1440" w:header="720" w:footer="720" w:gutter="0"/>
          <w:pgNumType w:fmt="lowerRoman" w:start="1"/>
          <w:cols w:space="720"/>
          <w:noEndnote/>
          <w:docGrid w:linePitch="326"/>
        </w:sectPr>
      </w:pPr>
    </w:p>
    <w:p w14:paraId="2631625F" w14:textId="226CEF18" w:rsidR="00D566BE" w:rsidRPr="005942F3" w:rsidRDefault="00D566BE" w:rsidP="00D566BE">
      <w:pPr>
        <w:pStyle w:val="TOCFigureHeading"/>
      </w:pPr>
      <w:r w:rsidRPr="005942F3">
        <w:lastRenderedPageBreak/>
        <w:t>Table of Contents</w:t>
      </w:r>
      <w:bookmarkEnd w:id="0"/>
      <w:bookmarkEnd w:id="1"/>
      <w:bookmarkEnd w:id="2"/>
      <w:r w:rsidR="000A2D45" w:rsidRPr="005942F3">
        <w:t xml:space="preserve"> </w:t>
      </w:r>
    </w:p>
    <w:p w14:paraId="58A9B0F1" w14:textId="581D0B88" w:rsidR="00FF701F" w:rsidRDefault="00CC3E91">
      <w:pPr>
        <w:pStyle w:val="TOC1"/>
        <w:rPr>
          <w:rFonts w:asciiTheme="minorHAnsi" w:eastAsiaTheme="minorEastAsia" w:hAnsiTheme="minorHAnsi" w:cstheme="minorBidi"/>
          <w:b w:val="0"/>
          <w:smallCaps w:val="0"/>
          <w:noProof/>
          <w:color w:val="auto"/>
        </w:rPr>
      </w:pPr>
      <w:r w:rsidRPr="005942F3">
        <w:fldChar w:fldCharType="begin"/>
      </w:r>
      <w:r w:rsidR="00D566BE" w:rsidRPr="005942F3">
        <w:instrText xml:space="preserve"> TOC \o "1-3" \u </w:instrText>
      </w:r>
      <w:r w:rsidRPr="005942F3">
        <w:fldChar w:fldCharType="separate"/>
      </w:r>
      <w:r w:rsidR="00FF701F">
        <w:rPr>
          <w:noProof/>
        </w:rPr>
        <w:t>1</w:t>
      </w:r>
      <w:r w:rsidR="00FF701F">
        <w:rPr>
          <w:rFonts w:asciiTheme="minorHAnsi" w:eastAsiaTheme="minorEastAsia" w:hAnsiTheme="minorHAnsi" w:cstheme="minorBidi"/>
          <w:b w:val="0"/>
          <w:smallCaps w:val="0"/>
          <w:noProof/>
          <w:color w:val="auto"/>
        </w:rPr>
        <w:tab/>
      </w:r>
      <w:r w:rsidR="00FF701F">
        <w:rPr>
          <w:noProof/>
        </w:rPr>
        <w:t>Customer Information</w:t>
      </w:r>
      <w:r w:rsidR="00FF701F">
        <w:rPr>
          <w:noProof/>
        </w:rPr>
        <w:tab/>
      </w:r>
      <w:r w:rsidR="00FF701F">
        <w:rPr>
          <w:noProof/>
        </w:rPr>
        <w:fldChar w:fldCharType="begin"/>
      </w:r>
      <w:r w:rsidR="00FF701F">
        <w:rPr>
          <w:noProof/>
        </w:rPr>
        <w:instrText xml:space="preserve"> PAGEREF _Toc25160136 \h </w:instrText>
      </w:r>
      <w:r w:rsidR="00FF701F">
        <w:rPr>
          <w:noProof/>
        </w:rPr>
      </w:r>
      <w:r w:rsidR="00FF701F">
        <w:rPr>
          <w:noProof/>
        </w:rPr>
        <w:fldChar w:fldCharType="separate"/>
      </w:r>
      <w:r w:rsidR="00FF701F">
        <w:rPr>
          <w:noProof/>
        </w:rPr>
        <w:t>1</w:t>
      </w:r>
      <w:r w:rsidR="00FF701F">
        <w:rPr>
          <w:noProof/>
        </w:rPr>
        <w:fldChar w:fldCharType="end"/>
      </w:r>
    </w:p>
    <w:p w14:paraId="00F5E080" w14:textId="26AC7E8F" w:rsidR="00FF701F" w:rsidRDefault="00FF701F">
      <w:pPr>
        <w:pStyle w:val="TOC2"/>
        <w:tabs>
          <w:tab w:val="left" w:pos="1152"/>
        </w:tabs>
        <w:rPr>
          <w:rFonts w:asciiTheme="minorHAnsi" w:eastAsiaTheme="minorEastAsia" w:hAnsiTheme="minorHAnsi" w:cstheme="minorBidi"/>
          <w:snapToGrid/>
        </w:rPr>
      </w:pPr>
      <w:r>
        <w:t>1a.</w:t>
      </w:r>
      <w:r>
        <w:rPr>
          <w:rFonts w:asciiTheme="minorHAnsi" w:eastAsiaTheme="minorEastAsia" w:hAnsiTheme="minorHAnsi" w:cstheme="minorBidi"/>
          <w:snapToGrid/>
        </w:rPr>
        <w:tab/>
      </w:r>
      <w:r>
        <w:t>Awarded Special Item Number(s) with Cross-Reference to Item Descriptions and Awarded Price(s)</w:t>
      </w:r>
      <w:r>
        <w:tab/>
      </w:r>
      <w:r>
        <w:fldChar w:fldCharType="begin"/>
      </w:r>
      <w:r>
        <w:instrText xml:space="preserve"> PAGEREF _Toc25160137 \h </w:instrText>
      </w:r>
      <w:r>
        <w:fldChar w:fldCharType="separate"/>
      </w:r>
      <w:r>
        <w:t>1</w:t>
      </w:r>
      <w:r>
        <w:fldChar w:fldCharType="end"/>
      </w:r>
    </w:p>
    <w:p w14:paraId="73B244E5" w14:textId="66DCE580" w:rsidR="00FF701F" w:rsidRDefault="00FF701F">
      <w:pPr>
        <w:pStyle w:val="TOC2"/>
        <w:tabs>
          <w:tab w:val="left" w:pos="1152"/>
        </w:tabs>
        <w:rPr>
          <w:rFonts w:asciiTheme="minorHAnsi" w:eastAsiaTheme="minorEastAsia" w:hAnsiTheme="minorHAnsi" w:cstheme="minorBidi"/>
          <w:snapToGrid/>
        </w:rPr>
      </w:pPr>
      <w:r>
        <w:t>1b.</w:t>
      </w:r>
      <w:r>
        <w:rPr>
          <w:rFonts w:asciiTheme="minorHAnsi" w:eastAsiaTheme="minorEastAsia" w:hAnsiTheme="minorHAnsi" w:cstheme="minorBidi"/>
          <w:snapToGrid/>
        </w:rPr>
        <w:tab/>
      </w:r>
      <w:r>
        <w:t>Pricing Tables</w:t>
      </w:r>
      <w:r>
        <w:tab/>
      </w:r>
      <w:r>
        <w:fldChar w:fldCharType="begin"/>
      </w:r>
      <w:r>
        <w:instrText xml:space="preserve"> PAGEREF _Toc25160138 \h </w:instrText>
      </w:r>
      <w:r>
        <w:fldChar w:fldCharType="separate"/>
      </w:r>
      <w:r>
        <w:t>1</w:t>
      </w:r>
      <w:r>
        <w:fldChar w:fldCharType="end"/>
      </w:r>
    </w:p>
    <w:p w14:paraId="190A0074" w14:textId="77984F63" w:rsidR="00FF701F" w:rsidRDefault="00FF701F">
      <w:pPr>
        <w:pStyle w:val="TOC2"/>
        <w:tabs>
          <w:tab w:val="left" w:pos="1152"/>
        </w:tabs>
        <w:rPr>
          <w:rFonts w:asciiTheme="minorHAnsi" w:eastAsiaTheme="minorEastAsia" w:hAnsiTheme="minorHAnsi" w:cstheme="minorBidi"/>
          <w:snapToGrid/>
        </w:rPr>
      </w:pPr>
      <w:r>
        <w:t>1c.</w:t>
      </w:r>
      <w:r>
        <w:rPr>
          <w:rFonts w:asciiTheme="minorHAnsi" w:eastAsiaTheme="minorEastAsia" w:hAnsiTheme="minorHAnsi" w:cstheme="minorBidi"/>
          <w:snapToGrid/>
        </w:rPr>
        <w:tab/>
      </w:r>
      <w:r>
        <w:t>Hourly Rates</w:t>
      </w:r>
      <w:r>
        <w:tab/>
      </w:r>
      <w:r>
        <w:fldChar w:fldCharType="begin"/>
      </w:r>
      <w:r>
        <w:instrText xml:space="preserve"> PAGEREF _Toc25160139 \h </w:instrText>
      </w:r>
      <w:r>
        <w:fldChar w:fldCharType="separate"/>
      </w:r>
      <w:r>
        <w:t>1</w:t>
      </w:r>
      <w:r>
        <w:fldChar w:fldCharType="end"/>
      </w:r>
    </w:p>
    <w:p w14:paraId="2FC01984" w14:textId="53B9CE47" w:rsidR="00FF701F" w:rsidRDefault="00FF701F">
      <w:pPr>
        <w:pStyle w:val="TOC2"/>
        <w:tabs>
          <w:tab w:val="left" w:pos="1152"/>
        </w:tabs>
        <w:rPr>
          <w:rFonts w:asciiTheme="minorHAnsi" w:eastAsiaTheme="minorEastAsia" w:hAnsiTheme="minorHAnsi" w:cstheme="minorBidi"/>
          <w:snapToGrid/>
        </w:rPr>
      </w:pPr>
      <w:r>
        <w:t>2.</w:t>
      </w:r>
      <w:r>
        <w:rPr>
          <w:rFonts w:asciiTheme="minorHAnsi" w:eastAsiaTheme="minorEastAsia" w:hAnsiTheme="minorHAnsi" w:cstheme="minorBidi"/>
          <w:snapToGrid/>
        </w:rPr>
        <w:tab/>
      </w:r>
      <w:r>
        <w:t>Maximum Order</w:t>
      </w:r>
      <w:r>
        <w:tab/>
      </w:r>
      <w:r>
        <w:fldChar w:fldCharType="begin"/>
      </w:r>
      <w:r>
        <w:instrText xml:space="preserve"> PAGEREF _Toc25160140 \h </w:instrText>
      </w:r>
      <w:r>
        <w:fldChar w:fldCharType="separate"/>
      </w:r>
      <w:r>
        <w:t>1</w:t>
      </w:r>
      <w:r>
        <w:fldChar w:fldCharType="end"/>
      </w:r>
    </w:p>
    <w:p w14:paraId="779F9958" w14:textId="0DDCFAF3" w:rsidR="00FF701F" w:rsidRDefault="00FF701F">
      <w:pPr>
        <w:pStyle w:val="TOC2"/>
        <w:tabs>
          <w:tab w:val="left" w:pos="1152"/>
        </w:tabs>
        <w:rPr>
          <w:rFonts w:asciiTheme="minorHAnsi" w:eastAsiaTheme="minorEastAsia" w:hAnsiTheme="minorHAnsi" w:cstheme="minorBidi"/>
          <w:snapToGrid/>
        </w:rPr>
      </w:pPr>
      <w:r>
        <w:t>3.</w:t>
      </w:r>
      <w:r>
        <w:rPr>
          <w:rFonts w:asciiTheme="minorHAnsi" w:eastAsiaTheme="minorEastAsia" w:hAnsiTheme="minorHAnsi" w:cstheme="minorBidi"/>
          <w:snapToGrid/>
        </w:rPr>
        <w:tab/>
      </w:r>
      <w:r>
        <w:t>Minimum Order</w:t>
      </w:r>
      <w:r>
        <w:tab/>
      </w:r>
      <w:r>
        <w:fldChar w:fldCharType="begin"/>
      </w:r>
      <w:r>
        <w:instrText xml:space="preserve"> PAGEREF _Toc25160141 \h </w:instrText>
      </w:r>
      <w:r>
        <w:fldChar w:fldCharType="separate"/>
      </w:r>
      <w:r>
        <w:t>2</w:t>
      </w:r>
      <w:r>
        <w:fldChar w:fldCharType="end"/>
      </w:r>
    </w:p>
    <w:p w14:paraId="40CAAE3E" w14:textId="395DFCD1" w:rsidR="00FF701F" w:rsidRDefault="00FF701F">
      <w:pPr>
        <w:pStyle w:val="TOC2"/>
        <w:tabs>
          <w:tab w:val="left" w:pos="1152"/>
        </w:tabs>
        <w:rPr>
          <w:rFonts w:asciiTheme="minorHAnsi" w:eastAsiaTheme="minorEastAsia" w:hAnsiTheme="minorHAnsi" w:cstheme="minorBidi"/>
          <w:snapToGrid/>
        </w:rPr>
      </w:pPr>
      <w:r>
        <w:t>4.</w:t>
      </w:r>
      <w:r>
        <w:rPr>
          <w:rFonts w:asciiTheme="minorHAnsi" w:eastAsiaTheme="minorEastAsia" w:hAnsiTheme="minorHAnsi" w:cstheme="minorBidi"/>
          <w:snapToGrid/>
        </w:rPr>
        <w:tab/>
      </w:r>
      <w:r>
        <w:t>Geographic Coverage (Delivery Area)</w:t>
      </w:r>
      <w:r>
        <w:tab/>
      </w:r>
      <w:r>
        <w:fldChar w:fldCharType="begin"/>
      </w:r>
      <w:r>
        <w:instrText xml:space="preserve"> PAGEREF _Toc25160142 \h </w:instrText>
      </w:r>
      <w:r>
        <w:fldChar w:fldCharType="separate"/>
      </w:r>
      <w:r>
        <w:t>2</w:t>
      </w:r>
      <w:r>
        <w:fldChar w:fldCharType="end"/>
      </w:r>
    </w:p>
    <w:p w14:paraId="3A8B624E" w14:textId="7ACBA22F" w:rsidR="00FF701F" w:rsidRDefault="00FF701F">
      <w:pPr>
        <w:pStyle w:val="TOC2"/>
        <w:tabs>
          <w:tab w:val="left" w:pos="1152"/>
        </w:tabs>
        <w:rPr>
          <w:rFonts w:asciiTheme="minorHAnsi" w:eastAsiaTheme="minorEastAsia" w:hAnsiTheme="minorHAnsi" w:cstheme="minorBidi"/>
          <w:snapToGrid/>
        </w:rPr>
      </w:pPr>
      <w:r>
        <w:t>5.</w:t>
      </w:r>
      <w:r>
        <w:rPr>
          <w:rFonts w:asciiTheme="minorHAnsi" w:eastAsiaTheme="minorEastAsia" w:hAnsiTheme="minorHAnsi" w:cstheme="minorBidi"/>
          <w:snapToGrid/>
        </w:rPr>
        <w:tab/>
      </w:r>
      <w:r>
        <w:t>Point(s) of Production (City, County, and State or Foreign Country)</w:t>
      </w:r>
      <w:r>
        <w:tab/>
      </w:r>
      <w:r>
        <w:fldChar w:fldCharType="begin"/>
      </w:r>
      <w:r>
        <w:instrText xml:space="preserve"> PAGEREF _Toc25160143 \h </w:instrText>
      </w:r>
      <w:r>
        <w:fldChar w:fldCharType="separate"/>
      </w:r>
      <w:r>
        <w:t>2</w:t>
      </w:r>
      <w:r>
        <w:fldChar w:fldCharType="end"/>
      </w:r>
    </w:p>
    <w:p w14:paraId="104725C0" w14:textId="47EC39A2" w:rsidR="00FF701F" w:rsidRDefault="00FF701F">
      <w:pPr>
        <w:pStyle w:val="TOC2"/>
        <w:tabs>
          <w:tab w:val="left" w:pos="1152"/>
        </w:tabs>
        <w:rPr>
          <w:rFonts w:asciiTheme="minorHAnsi" w:eastAsiaTheme="minorEastAsia" w:hAnsiTheme="minorHAnsi" w:cstheme="minorBidi"/>
          <w:snapToGrid/>
        </w:rPr>
      </w:pPr>
      <w:r>
        <w:t>6.</w:t>
      </w:r>
      <w:r>
        <w:rPr>
          <w:rFonts w:asciiTheme="minorHAnsi" w:eastAsiaTheme="minorEastAsia" w:hAnsiTheme="minorHAnsi" w:cstheme="minorBidi"/>
          <w:snapToGrid/>
        </w:rPr>
        <w:tab/>
      </w:r>
      <w:r>
        <w:t>Discount from List Prices or Statement of Net Price</w:t>
      </w:r>
      <w:r>
        <w:tab/>
      </w:r>
      <w:r>
        <w:fldChar w:fldCharType="begin"/>
      </w:r>
      <w:r>
        <w:instrText xml:space="preserve"> PAGEREF _Toc25160144 \h </w:instrText>
      </w:r>
      <w:r>
        <w:fldChar w:fldCharType="separate"/>
      </w:r>
      <w:r>
        <w:t>2</w:t>
      </w:r>
      <w:r>
        <w:fldChar w:fldCharType="end"/>
      </w:r>
    </w:p>
    <w:p w14:paraId="1480014E" w14:textId="45D6A5F3" w:rsidR="00FF701F" w:rsidRDefault="00FF701F">
      <w:pPr>
        <w:pStyle w:val="TOC2"/>
        <w:tabs>
          <w:tab w:val="left" w:pos="1152"/>
        </w:tabs>
        <w:rPr>
          <w:rFonts w:asciiTheme="minorHAnsi" w:eastAsiaTheme="minorEastAsia" w:hAnsiTheme="minorHAnsi" w:cstheme="minorBidi"/>
          <w:snapToGrid/>
        </w:rPr>
      </w:pPr>
      <w:r>
        <w:t>7.</w:t>
      </w:r>
      <w:r>
        <w:rPr>
          <w:rFonts w:asciiTheme="minorHAnsi" w:eastAsiaTheme="minorEastAsia" w:hAnsiTheme="minorHAnsi" w:cstheme="minorBidi"/>
          <w:snapToGrid/>
        </w:rPr>
        <w:tab/>
      </w:r>
      <w:r>
        <w:t>Quantity Discounts</w:t>
      </w:r>
      <w:r>
        <w:tab/>
      </w:r>
      <w:r>
        <w:fldChar w:fldCharType="begin"/>
      </w:r>
      <w:r>
        <w:instrText xml:space="preserve"> PAGEREF _Toc25160145 \h </w:instrText>
      </w:r>
      <w:r>
        <w:fldChar w:fldCharType="separate"/>
      </w:r>
      <w:r>
        <w:t>2</w:t>
      </w:r>
      <w:r>
        <w:fldChar w:fldCharType="end"/>
      </w:r>
    </w:p>
    <w:p w14:paraId="0DBEDCEA" w14:textId="01E50EF1" w:rsidR="00FF701F" w:rsidRDefault="00FF701F">
      <w:pPr>
        <w:pStyle w:val="TOC2"/>
        <w:tabs>
          <w:tab w:val="left" w:pos="1152"/>
        </w:tabs>
        <w:rPr>
          <w:rFonts w:asciiTheme="minorHAnsi" w:eastAsiaTheme="minorEastAsia" w:hAnsiTheme="minorHAnsi" w:cstheme="minorBidi"/>
          <w:snapToGrid/>
        </w:rPr>
      </w:pPr>
      <w:r>
        <w:t>8.</w:t>
      </w:r>
      <w:r>
        <w:rPr>
          <w:rFonts w:asciiTheme="minorHAnsi" w:eastAsiaTheme="minorEastAsia" w:hAnsiTheme="minorHAnsi" w:cstheme="minorBidi"/>
          <w:snapToGrid/>
        </w:rPr>
        <w:tab/>
      </w:r>
      <w:r>
        <w:t>Prompt Payment Terms</w:t>
      </w:r>
      <w:r>
        <w:tab/>
      </w:r>
      <w:r>
        <w:fldChar w:fldCharType="begin"/>
      </w:r>
      <w:r>
        <w:instrText xml:space="preserve"> PAGEREF _Toc25160146 \h </w:instrText>
      </w:r>
      <w:r>
        <w:fldChar w:fldCharType="separate"/>
      </w:r>
      <w:r>
        <w:t>2</w:t>
      </w:r>
      <w:r>
        <w:fldChar w:fldCharType="end"/>
      </w:r>
    </w:p>
    <w:p w14:paraId="6E2DACBC" w14:textId="6CE2CBD2" w:rsidR="00FF701F" w:rsidRDefault="00FF701F">
      <w:pPr>
        <w:pStyle w:val="TOC2"/>
        <w:tabs>
          <w:tab w:val="left" w:pos="1152"/>
        </w:tabs>
        <w:rPr>
          <w:rFonts w:asciiTheme="minorHAnsi" w:eastAsiaTheme="minorEastAsia" w:hAnsiTheme="minorHAnsi" w:cstheme="minorBidi"/>
          <w:snapToGrid/>
        </w:rPr>
      </w:pPr>
      <w:r>
        <w:t>9a.</w:t>
      </w:r>
      <w:r>
        <w:rPr>
          <w:rFonts w:asciiTheme="minorHAnsi" w:eastAsiaTheme="minorEastAsia" w:hAnsiTheme="minorHAnsi" w:cstheme="minorBidi"/>
          <w:snapToGrid/>
        </w:rPr>
        <w:tab/>
      </w:r>
      <w:r>
        <w:t>Government Purchase Cards Below the Micro-Purchase Threshold</w:t>
      </w:r>
      <w:r>
        <w:tab/>
      </w:r>
      <w:r>
        <w:fldChar w:fldCharType="begin"/>
      </w:r>
      <w:r>
        <w:instrText xml:space="preserve"> PAGEREF _Toc25160147 \h </w:instrText>
      </w:r>
      <w:r>
        <w:fldChar w:fldCharType="separate"/>
      </w:r>
      <w:r>
        <w:t>2</w:t>
      </w:r>
      <w:r>
        <w:fldChar w:fldCharType="end"/>
      </w:r>
    </w:p>
    <w:p w14:paraId="69489D2F" w14:textId="1281BD42" w:rsidR="00FF701F" w:rsidRDefault="00FF701F">
      <w:pPr>
        <w:pStyle w:val="TOC2"/>
        <w:tabs>
          <w:tab w:val="left" w:pos="1152"/>
        </w:tabs>
        <w:rPr>
          <w:rFonts w:asciiTheme="minorHAnsi" w:eastAsiaTheme="minorEastAsia" w:hAnsiTheme="minorHAnsi" w:cstheme="minorBidi"/>
          <w:snapToGrid/>
        </w:rPr>
      </w:pPr>
      <w:r>
        <w:t>9b.</w:t>
      </w:r>
      <w:r>
        <w:rPr>
          <w:rFonts w:asciiTheme="minorHAnsi" w:eastAsiaTheme="minorEastAsia" w:hAnsiTheme="minorHAnsi" w:cstheme="minorBidi"/>
          <w:snapToGrid/>
        </w:rPr>
        <w:tab/>
      </w:r>
      <w:r>
        <w:t>Government Purchase Cards Above the Micro-Purchase Threshold</w:t>
      </w:r>
      <w:r>
        <w:tab/>
      </w:r>
      <w:r>
        <w:fldChar w:fldCharType="begin"/>
      </w:r>
      <w:r>
        <w:instrText xml:space="preserve"> PAGEREF _Toc25160148 \h </w:instrText>
      </w:r>
      <w:r>
        <w:fldChar w:fldCharType="separate"/>
      </w:r>
      <w:r>
        <w:t>2</w:t>
      </w:r>
      <w:r>
        <w:fldChar w:fldCharType="end"/>
      </w:r>
    </w:p>
    <w:p w14:paraId="21C2FBB4" w14:textId="1CB944F5" w:rsidR="00FF701F" w:rsidRDefault="00FF701F">
      <w:pPr>
        <w:pStyle w:val="TOC2"/>
        <w:tabs>
          <w:tab w:val="left" w:pos="1152"/>
        </w:tabs>
        <w:rPr>
          <w:rFonts w:asciiTheme="minorHAnsi" w:eastAsiaTheme="minorEastAsia" w:hAnsiTheme="minorHAnsi" w:cstheme="minorBidi"/>
          <w:snapToGrid/>
        </w:rPr>
      </w:pPr>
      <w:r>
        <w:t>10.</w:t>
      </w:r>
      <w:r>
        <w:rPr>
          <w:rFonts w:asciiTheme="minorHAnsi" w:eastAsiaTheme="minorEastAsia" w:hAnsiTheme="minorHAnsi" w:cstheme="minorBidi"/>
          <w:snapToGrid/>
        </w:rPr>
        <w:tab/>
      </w:r>
      <w:r>
        <w:t>Foreign Items</w:t>
      </w:r>
      <w:r>
        <w:tab/>
      </w:r>
      <w:r>
        <w:fldChar w:fldCharType="begin"/>
      </w:r>
      <w:r>
        <w:instrText xml:space="preserve"> PAGEREF _Toc25160149 \h </w:instrText>
      </w:r>
      <w:r>
        <w:fldChar w:fldCharType="separate"/>
      </w:r>
      <w:r>
        <w:t>2</w:t>
      </w:r>
      <w:r>
        <w:fldChar w:fldCharType="end"/>
      </w:r>
    </w:p>
    <w:p w14:paraId="503EE3E2" w14:textId="70238A68" w:rsidR="00FF701F" w:rsidRDefault="00FF701F">
      <w:pPr>
        <w:pStyle w:val="TOC2"/>
        <w:tabs>
          <w:tab w:val="left" w:pos="1152"/>
        </w:tabs>
        <w:rPr>
          <w:rFonts w:asciiTheme="minorHAnsi" w:eastAsiaTheme="minorEastAsia" w:hAnsiTheme="minorHAnsi" w:cstheme="minorBidi"/>
          <w:snapToGrid/>
        </w:rPr>
      </w:pPr>
      <w:r>
        <w:t>11a.</w:t>
      </w:r>
      <w:r>
        <w:rPr>
          <w:rFonts w:asciiTheme="minorHAnsi" w:eastAsiaTheme="minorEastAsia" w:hAnsiTheme="minorHAnsi" w:cstheme="minorBidi"/>
          <w:snapToGrid/>
        </w:rPr>
        <w:tab/>
      </w:r>
      <w:r>
        <w:t>Time of Delivery</w:t>
      </w:r>
      <w:r>
        <w:tab/>
      </w:r>
      <w:r>
        <w:fldChar w:fldCharType="begin"/>
      </w:r>
      <w:r>
        <w:instrText xml:space="preserve"> PAGEREF _Toc25160150 \h </w:instrText>
      </w:r>
      <w:r>
        <w:fldChar w:fldCharType="separate"/>
      </w:r>
      <w:r>
        <w:t>2</w:t>
      </w:r>
      <w:r>
        <w:fldChar w:fldCharType="end"/>
      </w:r>
    </w:p>
    <w:p w14:paraId="17B9377C" w14:textId="422B804F" w:rsidR="00FF701F" w:rsidRDefault="00FF701F">
      <w:pPr>
        <w:pStyle w:val="TOC2"/>
        <w:tabs>
          <w:tab w:val="left" w:pos="1152"/>
        </w:tabs>
        <w:rPr>
          <w:rFonts w:asciiTheme="minorHAnsi" w:eastAsiaTheme="minorEastAsia" w:hAnsiTheme="minorHAnsi" w:cstheme="minorBidi"/>
          <w:snapToGrid/>
        </w:rPr>
      </w:pPr>
      <w:r>
        <w:t>11b.</w:t>
      </w:r>
      <w:r>
        <w:rPr>
          <w:rFonts w:asciiTheme="minorHAnsi" w:eastAsiaTheme="minorEastAsia" w:hAnsiTheme="minorHAnsi" w:cstheme="minorBidi"/>
          <w:snapToGrid/>
        </w:rPr>
        <w:tab/>
      </w:r>
      <w:r>
        <w:t>Expedited Delivery</w:t>
      </w:r>
      <w:r>
        <w:tab/>
      </w:r>
      <w:r>
        <w:fldChar w:fldCharType="begin"/>
      </w:r>
      <w:r>
        <w:instrText xml:space="preserve"> PAGEREF _Toc25160151 \h </w:instrText>
      </w:r>
      <w:r>
        <w:fldChar w:fldCharType="separate"/>
      </w:r>
      <w:r>
        <w:t>2</w:t>
      </w:r>
      <w:r>
        <w:fldChar w:fldCharType="end"/>
      </w:r>
    </w:p>
    <w:p w14:paraId="3792567B" w14:textId="5110ABCA" w:rsidR="00FF701F" w:rsidRDefault="00FF701F">
      <w:pPr>
        <w:pStyle w:val="TOC2"/>
        <w:tabs>
          <w:tab w:val="left" w:pos="1152"/>
        </w:tabs>
        <w:rPr>
          <w:rFonts w:asciiTheme="minorHAnsi" w:eastAsiaTheme="minorEastAsia" w:hAnsiTheme="minorHAnsi" w:cstheme="minorBidi"/>
          <w:snapToGrid/>
        </w:rPr>
      </w:pPr>
      <w:r>
        <w:t>11c.</w:t>
      </w:r>
      <w:r>
        <w:rPr>
          <w:rFonts w:asciiTheme="minorHAnsi" w:eastAsiaTheme="minorEastAsia" w:hAnsiTheme="minorHAnsi" w:cstheme="minorBidi"/>
          <w:snapToGrid/>
        </w:rPr>
        <w:tab/>
      </w:r>
      <w:r>
        <w:t>Overnight and 2-Day Delivery</w:t>
      </w:r>
      <w:r>
        <w:tab/>
      </w:r>
      <w:r>
        <w:fldChar w:fldCharType="begin"/>
      </w:r>
      <w:r>
        <w:instrText xml:space="preserve"> PAGEREF _Toc25160152 \h </w:instrText>
      </w:r>
      <w:r>
        <w:fldChar w:fldCharType="separate"/>
      </w:r>
      <w:r>
        <w:t>3</w:t>
      </w:r>
      <w:r>
        <w:fldChar w:fldCharType="end"/>
      </w:r>
    </w:p>
    <w:p w14:paraId="040C7CA3" w14:textId="26120267" w:rsidR="00FF701F" w:rsidRDefault="00FF701F">
      <w:pPr>
        <w:pStyle w:val="TOC2"/>
        <w:tabs>
          <w:tab w:val="left" w:pos="1152"/>
        </w:tabs>
        <w:rPr>
          <w:rFonts w:asciiTheme="minorHAnsi" w:eastAsiaTheme="minorEastAsia" w:hAnsiTheme="minorHAnsi" w:cstheme="minorBidi"/>
          <w:snapToGrid/>
        </w:rPr>
      </w:pPr>
      <w:r>
        <w:t>11d.</w:t>
      </w:r>
      <w:r>
        <w:rPr>
          <w:rFonts w:asciiTheme="minorHAnsi" w:eastAsiaTheme="minorEastAsia" w:hAnsiTheme="minorHAnsi" w:cstheme="minorBidi"/>
          <w:snapToGrid/>
        </w:rPr>
        <w:tab/>
      </w:r>
      <w:r>
        <w:t>Urgent Requirements</w:t>
      </w:r>
      <w:r>
        <w:tab/>
      </w:r>
      <w:r>
        <w:fldChar w:fldCharType="begin"/>
      </w:r>
      <w:r>
        <w:instrText xml:space="preserve"> PAGEREF _Toc25160153 \h </w:instrText>
      </w:r>
      <w:r>
        <w:fldChar w:fldCharType="separate"/>
      </w:r>
      <w:r>
        <w:t>3</w:t>
      </w:r>
      <w:r>
        <w:fldChar w:fldCharType="end"/>
      </w:r>
    </w:p>
    <w:p w14:paraId="6E16256C" w14:textId="5BF7993F" w:rsidR="00FF701F" w:rsidRDefault="00FF701F">
      <w:pPr>
        <w:pStyle w:val="TOC2"/>
        <w:tabs>
          <w:tab w:val="left" w:pos="1152"/>
        </w:tabs>
        <w:rPr>
          <w:rFonts w:asciiTheme="minorHAnsi" w:eastAsiaTheme="minorEastAsia" w:hAnsiTheme="minorHAnsi" w:cstheme="minorBidi"/>
          <w:snapToGrid/>
        </w:rPr>
      </w:pPr>
      <w:r>
        <w:t>12.</w:t>
      </w:r>
      <w:r>
        <w:rPr>
          <w:rFonts w:asciiTheme="minorHAnsi" w:eastAsiaTheme="minorEastAsia" w:hAnsiTheme="minorHAnsi" w:cstheme="minorBidi"/>
          <w:snapToGrid/>
        </w:rPr>
        <w:tab/>
      </w:r>
      <w:r>
        <w:t>F.O.B. Point(s)</w:t>
      </w:r>
      <w:r>
        <w:tab/>
      </w:r>
      <w:r>
        <w:fldChar w:fldCharType="begin"/>
      </w:r>
      <w:r>
        <w:instrText xml:space="preserve"> PAGEREF _Toc25160154 \h </w:instrText>
      </w:r>
      <w:r>
        <w:fldChar w:fldCharType="separate"/>
      </w:r>
      <w:r>
        <w:t>3</w:t>
      </w:r>
      <w:r>
        <w:fldChar w:fldCharType="end"/>
      </w:r>
    </w:p>
    <w:p w14:paraId="62A68084" w14:textId="67EC94AE" w:rsidR="00FF701F" w:rsidRDefault="00FF701F">
      <w:pPr>
        <w:pStyle w:val="TOC2"/>
        <w:tabs>
          <w:tab w:val="left" w:pos="1152"/>
        </w:tabs>
        <w:rPr>
          <w:rFonts w:asciiTheme="minorHAnsi" w:eastAsiaTheme="minorEastAsia" w:hAnsiTheme="minorHAnsi" w:cstheme="minorBidi"/>
          <w:snapToGrid/>
        </w:rPr>
      </w:pPr>
      <w:r>
        <w:t>13a.</w:t>
      </w:r>
      <w:r>
        <w:rPr>
          <w:rFonts w:asciiTheme="minorHAnsi" w:eastAsiaTheme="minorEastAsia" w:hAnsiTheme="minorHAnsi" w:cstheme="minorBidi"/>
          <w:snapToGrid/>
        </w:rPr>
        <w:tab/>
      </w:r>
      <w:r>
        <w:t>Ordering Address(es)</w:t>
      </w:r>
      <w:r>
        <w:tab/>
      </w:r>
      <w:r>
        <w:fldChar w:fldCharType="begin"/>
      </w:r>
      <w:r>
        <w:instrText xml:space="preserve"> PAGEREF _Toc25160155 \h </w:instrText>
      </w:r>
      <w:r>
        <w:fldChar w:fldCharType="separate"/>
      </w:r>
      <w:r>
        <w:t>3</w:t>
      </w:r>
      <w:r>
        <w:fldChar w:fldCharType="end"/>
      </w:r>
    </w:p>
    <w:p w14:paraId="289D3187" w14:textId="0DAC1FD0" w:rsidR="00FF701F" w:rsidRDefault="00FF701F">
      <w:pPr>
        <w:pStyle w:val="TOC2"/>
        <w:tabs>
          <w:tab w:val="left" w:pos="1152"/>
        </w:tabs>
        <w:rPr>
          <w:rFonts w:asciiTheme="minorHAnsi" w:eastAsiaTheme="minorEastAsia" w:hAnsiTheme="minorHAnsi" w:cstheme="minorBidi"/>
          <w:snapToGrid/>
        </w:rPr>
      </w:pPr>
      <w:r>
        <w:t>13b.</w:t>
      </w:r>
      <w:r>
        <w:rPr>
          <w:rFonts w:asciiTheme="minorHAnsi" w:eastAsiaTheme="minorEastAsia" w:hAnsiTheme="minorHAnsi" w:cstheme="minorBidi"/>
          <w:snapToGrid/>
        </w:rPr>
        <w:tab/>
      </w:r>
      <w:r>
        <w:t>Ordering Procedures</w:t>
      </w:r>
      <w:r>
        <w:tab/>
      </w:r>
      <w:r>
        <w:fldChar w:fldCharType="begin"/>
      </w:r>
      <w:r>
        <w:instrText xml:space="preserve"> PAGEREF _Toc25160156 \h </w:instrText>
      </w:r>
      <w:r>
        <w:fldChar w:fldCharType="separate"/>
      </w:r>
      <w:r>
        <w:t>3</w:t>
      </w:r>
      <w:r>
        <w:fldChar w:fldCharType="end"/>
      </w:r>
    </w:p>
    <w:p w14:paraId="3181DF43" w14:textId="0E18960D" w:rsidR="00FF701F" w:rsidRDefault="00FF701F">
      <w:pPr>
        <w:pStyle w:val="TOC2"/>
        <w:tabs>
          <w:tab w:val="left" w:pos="1152"/>
        </w:tabs>
        <w:rPr>
          <w:rFonts w:asciiTheme="minorHAnsi" w:eastAsiaTheme="minorEastAsia" w:hAnsiTheme="minorHAnsi" w:cstheme="minorBidi"/>
          <w:snapToGrid/>
        </w:rPr>
      </w:pPr>
      <w:r>
        <w:t>14.</w:t>
      </w:r>
      <w:r>
        <w:rPr>
          <w:rFonts w:asciiTheme="minorHAnsi" w:eastAsiaTheme="minorEastAsia" w:hAnsiTheme="minorHAnsi" w:cstheme="minorBidi"/>
          <w:snapToGrid/>
        </w:rPr>
        <w:tab/>
      </w:r>
      <w:r>
        <w:t>Payment Address(es)</w:t>
      </w:r>
      <w:r>
        <w:tab/>
      </w:r>
      <w:r>
        <w:fldChar w:fldCharType="begin"/>
      </w:r>
      <w:r>
        <w:instrText xml:space="preserve"> PAGEREF _Toc25160157 \h </w:instrText>
      </w:r>
      <w:r>
        <w:fldChar w:fldCharType="separate"/>
      </w:r>
      <w:r>
        <w:t>3</w:t>
      </w:r>
      <w:r>
        <w:fldChar w:fldCharType="end"/>
      </w:r>
    </w:p>
    <w:p w14:paraId="5E5ED14C" w14:textId="194DFF54" w:rsidR="00FF701F" w:rsidRDefault="00FF701F">
      <w:pPr>
        <w:pStyle w:val="TOC2"/>
        <w:tabs>
          <w:tab w:val="left" w:pos="1152"/>
        </w:tabs>
        <w:rPr>
          <w:rFonts w:asciiTheme="minorHAnsi" w:eastAsiaTheme="minorEastAsia" w:hAnsiTheme="minorHAnsi" w:cstheme="minorBidi"/>
          <w:snapToGrid/>
        </w:rPr>
      </w:pPr>
      <w:r>
        <w:t>15.</w:t>
      </w:r>
      <w:r>
        <w:rPr>
          <w:rFonts w:asciiTheme="minorHAnsi" w:eastAsiaTheme="minorEastAsia" w:hAnsiTheme="minorHAnsi" w:cstheme="minorBidi"/>
          <w:snapToGrid/>
        </w:rPr>
        <w:tab/>
      </w:r>
      <w:r>
        <w:t>Warranty Provision</w:t>
      </w:r>
      <w:r>
        <w:tab/>
      </w:r>
      <w:r>
        <w:fldChar w:fldCharType="begin"/>
      </w:r>
      <w:r>
        <w:instrText xml:space="preserve"> PAGEREF _Toc25160158 \h </w:instrText>
      </w:r>
      <w:r>
        <w:fldChar w:fldCharType="separate"/>
      </w:r>
      <w:r>
        <w:t>3</w:t>
      </w:r>
      <w:r>
        <w:fldChar w:fldCharType="end"/>
      </w:r>
    </w:p>
    <w:p w14:paraId="76904725" w14:textId="3EB0E64A" w:rsidR="00FF701F" w:rsidRDefault="00FF701F">
      <w:pPr>
        <w:pStyle w:val="TOC2"/>
        <w:tabs>
          <w:tab w:val="left" w:pos="1152"/>
        </w:tabs>
        <w:rPr>
          <w:rFonts w:asciiTheme="minorHAnsi" w:eastAsiaTheme="minorEastAsia" w:hAnsiTheme="minorHAnsi" w:cstheme="minorBidi"/>
          <w:snapToGrid/>
        </w:rPr>
      </w:pPr>
      <w:r>
        <w:t>16.</w:t>
      </w:r>
      <w:r>
        <w:rPr>
          <w:rFonts w:asciiTheme="minorHAnsi" w:eastAsiaTheme="minorEastAsia" w:hAnsiTheme="minorHAnsi" w:cstheme="minorBidi"/>
          <w:snapToGrid/>
        </w:rPr>
        <w:tab/>
      </w:r>
      <w:r>
        <w:t>Export Packing Charges</w:t>
      </w:r>
      <w:r>
        <w:tab/>
      </w:r>
      <w:r>
        <w:fldChar w:fldCharType="begin"/>
      </w:r>
      <w:r>
        <w:instrText xml:space="preserve"> PAGEREF _Toc25160159 \h </w:instrText>
      </w:r>
      <w:r>
        <w:fldChar w:fldCharType="separate"/>
      </w:r>
      <w:r>
        <w:t>3</w:t>
      </w:r>
      <w:r>
        <w:fldChar w:fldCharType="end"/>
      </w:r>
    </w:p>
    <w:p w14:paraId="18063DEC" w14:textId="2F864402" w:rsidR="00FF701F" w:rsidRDefault="00FF701F">
      <w:pPr>
        <w:pStyle w:val="TOC2"/>
        <w:tabs>
          <w:tab w:val="left" w:pos="1152"/>
        </w:tabs>
        <w:rPr>
          <w:rFonts w:asciiTheme="minorHAnsi" w:eastAsiaTheme="minorEastAsia" w:hAnsiTheme="minorHAnsi" w:cstheme="minorBidi"/>
          <w:snapToGrid/>
        </w:rPr>
      </w:pPr>
      <w:r>
        <w:t>17.</w:t>
      </w:r>
      <w:r>
        <w:rPr>
          <w:rFonts w:asciiTheme="minorHAnsi" w:eastAsiaTheme="minorEastAsia" w:hAnsiTheme="minorHAnsi" w:cstheme="minorBidi"/>
          <w:snapToGrid/>
        </w:rPr>
        <w:tab/>
      </w:r>
      <w:r>
        <w:t>Terms and Conditions of Government Purchase Card Acceptance</w:t>
      </w:r>
      <w:r>
        <w:tab/>
      </w:r>
      <w:r>
        <w:fldChar w:fldCharType="begin"/>
      </w:r>
      <w:r>
        <w:instrText xml:space="preserve"> PAGEREF _Toc25160160 \h </w:instrText>
      </w:r>
      <w:r>
        <w:fldChar w:fldCharType="separate"/>
      </w:r>
      <w:r>
        <w:t>4</w:t>
      </w:r>
      <w:r>
        <w:fldChar w:fldCharType="end"/>
      </w:r>
    </w:p>
    <w:p w14:paraId="4282345E" w14:textId="5467E8F0" w:rsidR="00FF701F" w:rsidRDefault="00FF701F">
      <w:pPr>
        <w:pStyle w:val="TOC2"/>
        <w:tabs>
          <w:tab w:val="left" w:pos="1152"/>
        </w:tabs>
        <w:rPr>
          <w:rFonts w:asciiTheme="minorHAnsi" w:eastAsiaTheme="minorEastAsia" w:hAnsiTheme="minorHAnsi" w:cstheme="minorBidi"/>
          <w:snapToGrid/>
        </w:rPr>
      </w:pPr>
      <w:r>
        <w:t>18.</w:t>
      </w:r>
      <w:r>
        <w:rPr>
          <w:rFonts w:asciiTheme="minorHAnsi" w:eastAsiaTheme="minorEastAsia" w:hAnsiTheme="minorHAnsi" w:cstheme="minorBidi"/>
          <w:snapToGrid/>
        </w:rPr>
        <w:tab/>
      </w:r>
      <w:r>
        <w:t>Terms and Conditions of Rental, Maintenance, and Repair</w:t>
      </w:r>
      <w:r>
        <w:tab/>
      </w:r>
      <w:r>
        <w:fldChar w:fldCharType="begin"/>
      </w:r>
      <w:r>
        <w:instrText xml:space="preserve"> PAGEREF _Toc25160161 \h </w:instrText>
      </w:r>
      <w:r>
        <w:fldChar w:fldCharType="separate"/>
      </w:r>
      <w:r>
        <w:t>4</w:t>
      </w:r>
      <w:r>
        <w:fldChar w:fldCharType="end"/>
      </w:r>
    </w:p>
    <w:p w14:paraId="181FC561" w14:textId="7D68896A" w:rsidR="00FF701F" w:rsidRDefault="00FF701F">
      <w:pPr>
        <w:pStyle w:val="TOC2"/>
        <w:tabs>
          <w:tab w:val="left" w:pos="1152"/>
        </w:tabs>
        <w:rPr>
          <w:rFonts w:asciiTheme="minorHAnsi" w:eastAsiaTheme="minorEastAsia" w:hAnsiTheme="minorHAnsi" w:cstheme="minorBidi"/>
          <w:snapToGrid/>
        </w:rPr>
      </w:pPr>
      <w:r>
        <w:t>19.</w:t>
      </w:r>
      <w:r>
        <w:rPr>
          <w:rFonts w:asciiTheme="minorHAnsi" w:eastAsiaTheme="minorEastAsia" w:hAnsiTheme="minorHAnsi" w:cstheme="minorBidi"/>
          <w:snapToGrid/>
        </w:rPr>
        <w:tab/>
      </w:r>
      <w:r>
        <w:t>Terms and Conditions of Installation</w:t>
      </w:r>
      <w:r>
        <w:tab/>
      </w:r>
      <w:r>
        <w:fldChar w:fldCharType="begin"/>
      </w:r>
      <w:r>
        <w:instrText xml:space="preserve"> PAGEREF _Toc25160162 \h </w:instrText>
      </w:r>
      <w:r>
        <w:fldChar w:fldCharType="separate"/>
      </w:r>
      <w:r>
        <w:t>4</w:t>
      </w:r>
      <w:r>
        <w:fldChar w:fldCharType="end"/>
      </w:r>
    </w:p>
    <w:p w14:paraId="15E3DBCE" w14:textId="124232D5" w:rsidR="00FF701F" w:rsidRDefault="00FF701F">
      <w:pPr>
        <w:pStyle w:val="TOC2"/>
        <w:tabs>
          <w:tab w:val="left" w:pos="1152"/>
        </w:tabs>
        <w:rPr>
          <w:rFonts w:asciiTheme="minorHAnsi" w:eastAsiaTheme="minorEastAsia" w:hAnsiTheme="minorHAnsi" w:cstheme="minorBidi"/>
          <w:snapToGrid/>
        </w:rPr>
      </w:pPr>
      <w:r>
        <w:t>20.</w:t>
      </w:r>
      <w:r>
        <w:rPr>
          <w:rFonts w:asciiTheme="minorHAnsi" w:eastAsiaTheme="minorEastAsia" w:hAnsiTheme="minorHAnsi" w:cstheme="minorBidi"/>
          <w:snapToGrid/>
        </w:rPr>
        <w:tab/>
      </w:r>
      <w:r>
        <w:t>Terms and Conditions of Repair Parts</w:t>
      </w:r>
      <w:r>
        <w:tab/>
      </w:r>
      <w:r>
        <w:fldChar w:fldCharType="begin"/>
      </w:r>
      <w:r>
        <w:instrText xml:space="preserve"> PAGEREF _Toc25160163 \h </w:instrText>
      </w:r>
      <w:r>
        <w:fldChar w:fldCharType="separate"/>
      </w:r>
      <w:r>
        <w:t>4</w:t>
      </w:r>
      <w:r>
        <w:fldChar w:fldCharType="end"/>
      </w:r>
    </w:p>
    <w:p w14:paraId="61741ED6" w14:textId="35747DBD" w:rsidR="00FF701F" w:rsidRDefault="00FF701F">
      <w:pPr>
        <w:pStyle w:val="TOC2"/>
        <w:tabs>
          <w:tab w:val="left" w:pos="1152"/>
        </w:tabs>
        <w:rPr>
          <w:rFonts w:asciiTheme="minorHAnsi" w:eastAsiaTheme="minorEastAsia" w:hAnsiTheme="minorHAnsi" w:cstheme="minorBidi"/>
          <w:snapToGrid/>
        </w:rPr>
      </w:pPr>
      <w:r>
        <w:t>20a.</w:t>
      </w:r>
      <w:r>
        <w:rPr>
          <w:rFonts w:asciiTheme="minorHAnsi" w:eastAsiaTheme="minorEastAsia" w:hAnsiTheme="minorHAnsi" w:cstheme="minorBidi"/>
          <w:snapToGrid/>
        </w:rPr>
        <w:tab/>
      </w:r>
      <w:r>
        <w:t>Terms and Conditions for Other Services</w:t>
      </w:r>
      <w:r>
        <w:tab/>
      </w:r>
      <w:r>
        <w:fldChar w:fldCharType="begin"/>
      </w:r>
      <w:r>
        <w:instrText xml:space="preserve"> PAGEREF _Toc25160164 \h </w:instrText>
      </w:r>
      <w:r>
        <w:fldChar w:fldCharType="separate"/>
      </w:r>
      <w:r>
        <w:t>4</w:t>
      </w:r>
      <w:r>
        <w:fldChar w:fldCharType="end"/>
      </w:r>
    </w:p>
    <w:p w14:paraId="3ECFF001" w14:textId="09F586DB" w:rsidR="00FF701F" w:rsidRDefault="00FF701F">
      <w:pPr>
        <w:pStyle w:val="TOC2"/>
        <w:tabs>
          <w:tab w:val="left" w:pos="1152"/>
        </w:tabs>
        <w:rPr>
          <w:rFonts w:asciiTheme="minorHAnsi" w:eastAsiaTheme="minorEastAsia" w:hAnsiTheme="minorHAnsi" w:cstheme="minorBidi"/>
          <w:snapToGrid/>
        </w:rPr>
      </w:pPr>
      <w:r>
        <w:t>21.</w:t>
      </w:r>
      <w:r>
        <w:rPr>
          <w:rFonts w:asciiTheme="minorHAnsi" w:eastAsiaTheme="minorEastAsia" w:hAnsiTheme="minorHAnsi" w:cstheme="minorBidi"/>
          <w:snapToGrid/>
        </w:rPr>
        <w:tab/>
      </w:r>
      <w:r>
        <w:t>List of Service and Distribution Points</w:t>
      </w:r>
      <w:r>
        <w:tab/>
      </w:r>
      <w:r>
        <w:fldChar w:fldCharType="begin"/>
      </w:r>
      <w:r>
        <w:instrText xml:space="preserve"> PAGEREF _Toc25160165 \h </w:instrText>
      </w:r>
      <w:r>
        <w:fldChar w:fldCharType="separate"/>
      </w:r>
      <w:r>
        <w:t>4</w:t>
      </w:r>
      <w:r>
        <w:fldChar w:fldCharType="end"/>
      </w:r>
    </w:p>
    <w:p w14:paraId="4A371E4B" w14:textId="01963152" w:rsidR="00FF701F" w:rsidRDefault="00FF701F">
      <w:pPr>
        <w:pStyle w:val="TOC2"/>
        <w:tabs>
          <w:tab w:val="left" w:pos="1152"/>
        </w:tabs>
        <w:rPr>
          <w:rFonts w:asciiTheme="minorHAnsi" w:eastAsiaTheme="minorEastAsia" w:hAnsiTheme="minorHAnsi" w:cstheme="minorBidi"/>
          <w:snapToGrid/>
        </w:rPr>
      </w:pPr>
      <w:r>
        <w:t>22.</w:t>
      </w:r>
      <w:r>
        <w:rPr>
          <w:rFonts w:asciiTheme="minorHAnsi" w:eastAsiaTheme="minorEastAsia" w:hAnsiTheme="minorHAnsi" w:cstheme="minorBidi"/>
          <w:snapToGrid/>
        </w:rPr>
        <w:tab/>
      </w:r>
      <w:r>
        <w:t>List of Participating Dealers</w:t>
      </w:r>
      <w:r>
        <w:tab/>
      </w:r>
      <w:r>
        <w:fldChar w:fldCharType="begin"/>
      </w:r>
      <w:r>
        <w:instrText xml:space="preserve"> PAGEREF _Toc25160166 \h </w:instrText>
      </w:r>
      <w:r>
        <w:fldChar w:fldCharType="separate"/>
      </w:r>
      <w:r>
        <w:t>4</w:t>
      </w:r>
      <w:r>
        <w:fldChar w:fldCharType="end"/>
      </w:r>
    </w:p>
    <w:p w14:paraId="3F920B79" w14:textId="06C121B5" w:rsidR="00FF701F" w:rsidRDefault="00FF701F">
      <w:pPr>
        <w:pStyle w:val="TOC2"/>
        <w:tabs>
          <w:tab w:val="left" w:pos="1152"/>
        </w:tabs>
        <w:rPr>
          <w:rFonts w:asciiTheme="minorHAnsi" w:eastAsiaTheme="minorEastAsia" w:hAnsiTheme="minorHAnsi" w:cstheme="minorBidi"/>
          <w:snapToGrid/>
        </w:rPr>
      </w:pPr>
      <w:r>
        <w:t>23.</w:t>
      </w:r>
      <w:r>
        <w:rPr>
          <w:rFonts w:asciiTheme="minorHAnsi" w:eastAsiaTheme="minorEastAsia" w:hAnsiTheme="minorHAnsi" w:cstheme="minorBidi"/>
          <w:snapToGrid/>
        </w:rPr>
        <w:tab/>
      </w:r>
      <w:r>
        <w:t>Preventive Maintenance</w:t>
      </w:r>
      <w:r>
        <w:tab/>
      </w:r>
      <w:r>
        <w:fldChar w:fldCharType="begin"/>
      </w:r>
      <w:r>
        <w:instrText xml:space="preserve"> PAGEREF _Toc25160167 \h </w:instrText>
      </w:r>
      <w:r>
        <w:fldChar w:fldCharType="separate"/>
      </w:r>
      <w:r>
        <w:t>4</w:t>
      </w:r>
      <w:r>
        <w:fldChar w:fldCharType="end"/>
      </w:r>
    </w:p>
    <w:p w14:paraId="60CEEDD5" w14:textId="73688FA9" w:rsidR="00FF701F" w:rsidRDefault="00FF701F">
      <w:pPr>
        <w:pStyle w:val="TOC2"/>
        <w:tabs>
          <w:tab w:val="left" w:pos="1152"/>
        </w:tabs>
        <w:rPr>
          <w:rFonts w:asciiTheme="minorHAnsi" w:eastAsiaTheme="minorEastAsia" w:hAnsiTheme="minorHAnsi" w:cstheme="minorBidi"/>
          <w:snapToGrid/>
        </w:rPr>
      </w:pPr>
      <w:r>
        <w:t>24a.</w:t>
      </w:r>
      <w:r>
        <w:rPr>
          <w:rFonts w:asciiTheme="minorHAnsi" w:eastAsiaTheme="minorEastAsia" w:hAnsiTheme="minorHAnsi" w:cstheme="minorBidi"/>
          <w:snapToGrid/>
        </w:rPr>
        <w:tab/>
      </w:r>
      <w:r>
        <w:t>Special Attributes</w:t>
      </w:r>
      <w:r>
        <w:tab/>
      </w:r>
      <w:r>
        <w:fldChar w:fldCharType="begin"/>
      </w:r>
      <w:r>
        <w:instrText xml:space="preserve"> PAGEREF _Toc25160168 \h </w:instrText>
      </w:r>
      <w:r>
        <w:fldChar w:fldCharType="separate"/>
      </w:r>
      <w:r>
        <w:t>4</w:t>
      </w:r>
      <w:r>
        <w:fldChar w:fldCharType="end"/>
      </w:r>
    </w:p>
    <w:p w14:paraId="7D86EC27" w14:textId="56652614" w:rsidR="00FF701F" w:rsidRDefault="00FF701F">
      <w:pPr>
        <w:pStyle w:val="TOC2"/>
        <w:tabs>
          <w:tab w:val="left" w:pos="1152"/>
        </w:tabs>
        <w:rPr>
          <w:rFonts w:asciiTheme="minorHAnsi" w:eastAsiaTheme="minorEastAsia" w:hAnsiTheme="minorHAnsi" w:cstheme="minorBidi"/>
          <w:snapToGrid/>
        </w:rPr>
      </w:pPr>
      <w:r>
        <w:t>24b.</w:t>
      </w:r>
      <w:r>
        <w:rPr>
          <w:rFonts w:asciiTheme="minorHAnsi" w:eastAsiaTheme="minorEastAsia" w:hAnsiTheme="minorHAnsi" w:cstheme="minorBidi"/>
          <w:snapToGrid/>
        </w:rPr>
        <w:tab/>
      </w:r>
      <w:r>
        <w:t>Section 508 Compliance Information</w:t>
      </w:r>
      <w:r>
        <w:tab/>
      </w:r>
      <w:r>
        <w:fldChar w:fldCharType="begin"/>
      </w:r>
      <w:r>
        <w:instrText xml:space="preserve"> PAGEREF _Toc25160169 \h </w:instrText>
      </w:r>
      <w:r>
        <w:fldChar w:fldCharType="separate"/>
      </w:r>
      <w:r>
        <w:t>4</w:t>
      </w:r>
      <w:r>
        <w:fldChar w:fldCharType="end"/>
      </w:r>
    </w:p>
    <w:p w14:paraId="3C1E83F6" w14:textId="310FA222" w:rsidR="00FF701F" w:rsidRDefault="00FF701F">
      <w:pPr>
        <w:pStyle w:val="TOC2"/>
        <w:tabs>
          <w:tab w:val="left" w:pos="1152"/>
        </w:tabs>
        <w:rPr>
          <w:rFonts w:asciiTheme="minorHAnsi" w:eastAsiaTheme="minorEastAsia" w:hAnsiTheme="minorHAnsi" w:cstheme="minorBidi"/>
          <w:snapToGrid/>
        </w:rPr>
      </w:pPr>
      <w:r>
        <w:t>25.</w:t>
      </w:r>
      <w:r>
        <w:rPr>
          <w:rFonts w:asciiTheme="minorHAnsi" w:eastAsiaTheme="minorEastAsia" w:hAnsiTheme="minorHAnsi" w:cstheme="minorBidi"/>
          <w:snapToGrid/>
        </w:rPr>
        <w:tab/>
      </w:r>
      <w:r>
        <w:t>Data Universal Number System (DUNS) Number</w:t>
      </w:r>
      <w:r>
        <w:tab/>
      </w:r>
      <w:r>
        <w:fldChar w:fldCharType="begin"/>
      </w:r>
      <w:r>
        <w:instrText xml:space="preserve"> PAGEREF _Toc25160170 \h </w:instrText>
      </w:r>
      <w:r>
        <w:fldChar w:fldCharType="separate"/>
      </w:r>
      <w:r>
        <w:t>4</w:t>
      </w:r>
      <w:r>
        <w:fldChar w:fldCharType="end"/>
      </w:r>
    </w:p>
    <w:p w14:paraId="79B94E81" w14:textId="710AEFDC" w:rsidR="00FF701F" w:rsidRDefault="00FF701F">
      <w:pPr>
        <w:pStyle w:val="TOC2"/>
        <w:tabs>
          <w:tab w:val="left" w:pos="1152"/>
        </w:tabs>
        <w:rPr>
          <w:rFonts w:asciiTheme="minorHAnsi" w:eastAsiaTheme="minorEastAsia" w:hAnsiTheme="minorHAnsi" w:cstheme="minorBidi"/>
          <w:snapToGrid/>
        </w:rPr>
      </w:pPr>
      <w:r>
        <w:t>26.</w:t>
      </w:r>
      <w:r>
        <w:rPr>
          <w:rFonts w:asciiTheme="minorHAnsi" w:eastAsiaTheme="minorEastAsia" w:hAnsiTheme="minorHAnsi" w:cstheme="minorBidi"/>
          <w:snapToGrid/>
        </w:rPr>
        <w:tab/>
      </w:r>
      <w:r>
        <w:t>Notification Regarding Registration in System for Award Management (SAM) Database</w:t>
      </w:r>
      <w:r>
        <w:tab/>
      </w:r>
      <w:r>
        <w:fldChar w:fldCharType="begin"/>
      </w:r>
      <w:r>
        <w:instrText xml:space="preserve"> PAGEREF _Toc25160171 \h </w:instrText>
      </w:r>
      <w:r>
        <w:fldChar w:fldCharType="separate"/>
      </w:r>
      <w:r>
        <w:t>4</w:t>
      </w:r>
      <w:r>
        <w:fldChar w:fldCharType="end"/>
      </w:r>
    </w:p>
    <w:p w14:paraId="55059868" w14:textId="08D221F4" w:rsidR="00FF701F" w:rsidRDefault="00FF701F">
      <w:pPr>
        <w:pStyle w:val="TOC2"/>
        <w:tabs>
          <w:tab w:val="left" w:pos="1152"/>
        </w:tabs>
        <w:rPr>
          <w:rFonts w:asciiTheme="minorHAnsi" w:eastAsiaTheme="minorEastAsia" w:hAnsiTheme="minorHAnsi" w:cstheme="minorBidi"/>
          <w:snapToGrid/>
        </w:rPr>
      </w:pPr>
      <w:r>
        <w:t>27.</w:t>
      </w:r>
      <w:r>
        <w:rPr>
          <w:rFonts w:asciiTheme="minorHAnsi" w:eastAsiaTheme="minorEastAsia" w:hAnsiTheme="minorHAnsi" w:cstheme="minorBidi"/>
          <w:snapToGrid/>
        </w:rPr>
        <w:tab/>
      </w:r>
      <w:r>
        <w:t xml:space="preserve">SIN </w:t>
      </w:r>
      <w:r w:rsidR="00A9448F">
        <w:t>561611</w:t>
      </w:r>
      <w:r>
        <w:t xml:space="preserve"> Cancellation Policy</w:t>
      </w:r>
      <w:r>
        <w:tab/>
      </w:r>
      <w:r>
        <w:fldChar w:fldCharType="begin"/>
      </w:r>
      <w:r>
        <w:instrText xml:space="preserve"> PAGEREF _Toc25160172 \h </w:instrText>
      </w:r>
      <w:r>
        <w:fldChar w:fldCharType="separate"/>
      </w:r>
      <w:r>
        <w:t>4</w:t>
      </w:r>
      <w:r>
        <w:fldChar w:fldCharType="end"/>
      </w:r>
    </w:p>
    <w:p w14:paraId="52B4BD33" w14:textId="38B6ACD0" w:rsidR="00FF701F" w:rsidRDefault="00FF701F">
      <w:pPr>
        <w:pStyle w:val="TOC1"/>
        <w:rPr>
          <w:rFonts w:asciiTheme="minorHAnsi" w:eastAsiaTheme="minorEastAsia" w:hAnsiTheme="minorHAnsi" w:cstheme="minorBidi"/>
          <w:b w:val="0"/>
          <w:smallCaps w:val="0"/>
          <w:noProof/>
          <w:color w:val="auto"/>
        </w:rPr>
      </w:pPr>
      <w:r>
        <w:rPr>
          <w:noProof/>
        </w:rPr>
        <w:t>2</w:t>
      </w:r>
      <w:r>
        <w:rPr>
          <w:rFonts w:asciiTheme="minorHAnsi" w:eastAsiaTheme="minorEastAsia" w:hAnsiTheme="minorHAnsi" w:cstheme="minorBidi"/>
          <w:b w:val="0"/>
          <w:smallCaps w:val="0"/>
          <w:noProof/>
          <w:color w:val="auto"/>
        </w:rPr>
        <w:tab/>
      </w:r>
      <w:r>
        <w:rPr>
          <w:noProof/>
        </w:rPr>
        <w:t xml:space="preserve">SIN </w:t>
      </w:r>
      <w:r w:rsidR="00A9448F">
        <w:rPr>
          <w:noProof/>
        </w:rPr>
        <w:t>561611</w:t>
      </w:r>
      <w:r>
        <w:rPr>
          <w:noProof/>
        </w:rPr>
        <w:t>, Background Investigation Case Type Descriptions</w:t>
      </w:r>
      <w:r>
        <w:rPr>
          <w:noProof/>
        </w:rPr>
        <w:tab/>
      </w:r>
      <w:r>
        <w:rPr>
          <w:noProof/>
        </w:rPr>
        <w:fldChar w:fldCharType="begin"/>
      </w:r>
      <w:r>
        <w:rPr>
          <w:noProof/>
        </w:rPr>
        <w:instrText xml:space="preserve"> PAGEREF _Toc25160173 \h </w:instrText>
      </w:r>
      <w:r>
        <w:rPr>
          <w:noProof/>
        </w:rPr>
      </w:r>
      <w:r>
        <w:rPr>
          <w:noProof/>
        </w:rPr>
        <w:fldChar w:fldCharType="separate"/>
      </w:r>
      <w:r>
        <w:rPr>
          <w:noProof/>
        </w:rPr>
        <w:t>6</w:t>
      </w:r>
      <w:r>
        <w:rPr>
          <w:noProof/>
        </w:rPr>
        <w:fldChar w:fldCharType="end"/>
      </w:r>
    </w:p>
    <w:p w14:paraId="7ACB2B2F" w14:textId="5AE52CED" w:rsidR="00FF701F" w:rsidRDefault="00FF701F">
      <w:pPr>
        <w:pStyle w:val="TOC2"/>
        <w:tabs>
          <w:tab w:val="left" w:pos="1152"/>
        </w:tabs>
        <w:rPr>
          <w:rFonts w:asciiTheme="minorHAnsi" w:eastAsiaTheme="minorEastAsia" w:hAnsiTheme="minorHAnsi" w:cstheme="minorBidi"/>
          <w:snapToGrid/>
        </w:rPr>
      </w:pPr>
      <w:r>
        <w:t>2.1</w:t>
      </w:r>
      <w:r>
        <w:rPr>
          <w:rFonts w:asciiTheme="minorHAnsi" w:eastAsiaTheme="minorEastAsia" w:hAnsiTheme="minorHAnsi" w:cstheme="minorBidi"/>
          <w:snapToGrid/>
        </w:rPr>
        <w:tab/>
      </w:r>
      <w:r>
        <w:t>Tier 2 (with a Subject Interview) (T2S)</w:t>
      </w:r>
      <w:r>
        <w:tab/>
      </w:r>
      <w:r>
        <w:fldChar w:fldCharType="begin"/>
      </w:r>
      <w:r>
        <w:instrText xml:space="preserve"> PAGEREF _Toc25160174 \h </w:instrText>
      </w:r>
      <w:r>
        <w:fldChar w:fldCharType="separate"/>
      </w:r>
      <w:r>
        <w:t>6</w:t>
      </w:r>
      <w:r>
        <w:fldChar w:fldCharType="end"/>
      </w:r>
    </w:p>
    <w:p w14:paraId="5F44AC39" w14:textId="0357200C" w:rsidR="00FF701F" w:rsidRDefault="00FF701F">
      <w:pPr>
        <w:pStyle w:val="TOC2"/>
        <w:tabs>
          <w:tab w:val="left" w:pos="1152"/>
        </w:tabs>
        <w:rPr>
          <w:rFonts w:asciiTheme="minorHAnsi" w:eastAsiaTheme="minorEastAsia" w:hAnsiTheme="minorHAnsi" w:cstheme="minorBidi"/>
          <w:snapToGrid/>
        </w:rPr>
      </w:pPr>
      <w:r>
        <w:t>2.2</w:t>
      </w:r>
      <w:r>
        <w:rPr>
          <w:rFonts w:asciiTheme="minorHAnsi" w:eastAsiaTheme="minorEastAsia" w:hAnsiTheme="minorHAnsi" w:cstheme="minorBidi"/>
          <w:snapToGrid/>
        </w:rPr>
        <w:tab/>
      </w:r>
      <w:r>
        <w:t>Tier 2 Reinvestigation (with a Subject Interview) (T2RS)</w:t>
      </w:r>
      <w:r>
        <w:tab/>
      </w:r>
      <w:r>
        <w:fldChar w:fldCharType="begin"/>
      </w:r>
      <w:r>
        <w:instrText xml:space="preserve"> PAGEREF _Toc25160175 \h </w:instrText>
      </w:r>
      <w:r>
        <w:fldChar w:fldCharType="separate"/>
      </w:r>
      <w:r>
        <w:t>6</w:t>
      </w:r>
      <w:r>
        <w:fldChar w:fldCharType="end"/>
      </w:r>
    </w:p>
    <w:p w14:paraId="688FF42D" w14:textId="432FF172" w:rsidR="00FF701F" w:rsidRDefault="00FF701F">
      <w:pPr>
        <w:pStyle w:val="TOC2"/>
        <w:tabs>
          <w:tab w:val="left" w:pos="1152"/>
        </w:tabs>
        <w:rPr>
          <w:rFonts w:asciiTheme="minorHAnsi" w:eastAsiaTheme="minorEastAsia" w:hAnsiTheme="minorHAnsi" w:cstheme="minorBidi"/>
          <w:snapToGrid/>
        </w:rPr>
      </w:pPr>
      <w:r>
        <w:t>2.3</w:t>
      </w:r>
      <w:r>
        <w:rPr>
          <w:rFonts w:asciiTheme="minorHAnsi" w:eastAsiaTheme="minorEastAsia" w:hAnsiTheme="minorHAnsi" w:cstheme="minorBidi"/>
          <w:snapToGrid/>
        </w:rPr>
        <w:tab/>
      </w:r>
      <w:r>
        <w:t>Tier 3 (with a Subject Interview) (T3)</w:t>
      </w:r>
      <w:r>
        <w:tab/>
      </w:r>
      <w:r>
        <w:fldChar w:fldCharType="begin"/>
      </w:r>
      <w:r>
        <w:instrText xml:space="preserve"> PAGEREF _Toc25160176 \h </w:instrText>
      </w:r>
      <w:r>
        <w:fldChar w:fldCharType="separate"/>
      </w:r>
      <w:r>
        <w:t>7</w:t>
      </w:r>
      <w:r>
        <w:fldChar w:fldCharType="end"/>
      </w:r>
    </w:p>
    <w:p w14:paraId="75974AA5" w14:textId="3631019A" w:rsidR="00FF701F" w:rsidRDefault="00FF701F">
      <w:pPr>
        <w:pStyle w:val="TOC2"/>
        <w:tabs>
          <w:tab w:val="left" w:pos="1152"/>
        </w:tabs>
        <w:rPr>
          <w:rFonts w:asciiTheme="minorHAnsi" w:eastAsiaTheme="minorEastAsia" w:hAnsiTheme="minorHAnsi" w:cstheme="minorBidi"/>
          <w:snapToGrid/>
        </w:rPr>
      </w:pPr>
      <w:r>
        <w:t>2.4</w:t>
      </w:r>
      <w:r>
        <w:rPr>
          <w:rFonts w:asciiTheme="minorHAnsi" w:eastAsiaTheme="minorEastAsia" w:hAnsiTheme="minorHAnsi" w:cstheme="minorBidi"/>
          <w:snapToGrid/>
        </w:rPr>
        <w:tab/>
      </w:r>
      <w:r>
        <w:t>Tier 3 Reinvestigation (with a Subject Interview) (T3R)</w:t>
      </w:r>
      <w:r>
        <w:tab/>
      </w:r>
      <w:r>
        <w:fldChar w:fldCharType="begin"/>
      </w:r>
      <w:r>
        <w:instrText xml:space="preserve"> PAGEREF _Toc25160177 \h </w:instrText>
      </w:r>
      <w:r>
        <w:fldChar w:fldCharType="separate"/>
      </w:r>
      <w:r>
        <w:t>7</w:t>
      </w:r>
      <w:r>
        <w:fldChar w:fldCharType="end"/>
      </w:r>
    </w:p>
    <w:p w14:paraId="48179626" w14:textId="635F5015" w:rsidR="00FF701F" w:rsidRDefault="00FF701F">
      <w:pPr>
        <w:pStyle w:val="TOC2"/>
        <w:tabs>
          <w:tab w:val="left" w:pos="1152"/>
        </w:tabs>
        <w:rPr>
          <w:rFonts w:asciiTheme="minorHAnsi" w:eastAsiaTheme="minorEastAsia" w:hAnsiTheme="minorHAnsi" w:cstheme="minorBidi"/>
          <w:snapToGrid/>
        </w:rPr>
      </w:pPr>
      <w:r>
        <w:t>2.5</w:t>
      </w:r>
      <w:r>
        <w:rPr>
          <w:rFonts w:asciiTheme="minorHAnsi" w:eastAsiaTheme="minorEastAsia" w:hAnsiTheme="minorHAnsi" w:cstheme="minorBidi"/>
          <w:snapToGrid/>
        </w:rPr>
        <w:tab/>
      </w:r>
      <w:r>
        <w:t>Tier 4 (T4)</w:t>
      </w:r>
      <w:r>
        <w:tab/>
      </w:r>
      <w:r>
        <w:fldChar w:fldCharType="begin"/>
      </w:r>
      <w:r>
        <w:instrText xml:space="preserve"> PAGEREF _Toc25160178 \h </w:instrText>
      </w:r>
      <w:r>
        <w:fldChar w:fldCharType="separate"/>
      </w:r>
      <w:r>
        <w:t>8</w:t>
      </w:r>
      <w:r>
        <w:fldChar w:fldCharType="end"/>
      </w:r>
    </w:p>
    <w:p w14:paraId="4BE81389" w14:textId="7DA46CFF" w:rsidR="00FF701F" w:rsidRDefault="00FF701F">
      <w:pPr>
        <w:pStyle w:val="TOC2"/>
        <w:tabs>
          <w:tab w:val="left" w:pos="1152"/>
        </w:tabs>
        <w:rPr>
          <w:rFonts w:asciiTheme="minorHAnsi" w:eastAsiaTheme="minorEastAsia" w:hAnsiTheme="minorHAnsi" w:cstheme="minorBidi"/>
          <w:snapToGrid/>
        </w:rPr>
      </w:pPr>
      <w:r>
        <w:t>2.6</w:t>
      </w:r>
      <w:r>
        <w:rPr>
          <w:rFonts w:asciiTheme="minorHAnsi" w:eastAsiaTheme="minorEastAsia" w:hAnsiTheme="minorHAnsi" w:cstheme="minorBidi"/>
          <w:snapToGrid/>
        </w:rPr>
        <w:tab/>
      </w:r>
      <w:r>
        <w:t>Tier 4 Reinvestigation (T4R)</w:t>
      </w:r>
      <w:r>
        <w:tab/>
      </w:r>
      <w:r>
        <w:fldChar w:fldCharType="begin"/>
      </w:r>
      <w:r>
        <w:instrText xml:space="preserve"> PAGEREF _Toc25160179 \h </w:instrText>
      </w:r>
      <w:r>
        <w:fldChar w:fldCharType="separate"/>
      </w:r>
      <w:r>
        <w:t>9</w:t>
      </w:r>
      <w:r>
        <w:fldChar w:fldCharType="end"/>
      </w:r>
    </w:p>
    <w:p w14:paraId="21423F8B" w14:textId="4FAAC3E7" w:rsidR="00FF701F" w:rsidRDefault="00FF701F">
      <w:pPr>
        <w:pStyle w:val="TOC2"/>
        <w:tabs>
          <w:tab w:val="left" w:pos="1152"/>
        </w:tabs>
        <w:rPr>
          <w:rFonts w:asciiTheme="minorHAnsi" w:eastAsiaTheme="minorEastAsia" w:hAnsiTheme="minorHAnsi" w:cstheme="minorBidi"/>
          <w:snapToGrid/>
        </w:rPr>
      </w:pPr>
      <w:r>
        <w:lastRenderedPageBreak/>
        <w:t>2.7</w:t>
      </w:r>
      <w:r>
        <w:rPr>
          <w:rFonts w:asciiTheme="minorHAnsi" w:eastAsiaTheme="minorEastAsia" w:hAnsiTheme="minorHAnsi" w:cstheme="minorBidi"/>
          <w:snapToGrid/>
        </w:rPr>
        <w:tab/>
      </w:r>
      <w:r>
        <w:t>Tier 5 (T5)</w:t>
      </w:r>
      <w:r>
        <w:tab/>
      </w:r>
      <w:r>
        <w:fldChar w:fldCharType="begin"/>
      </w:r>
      <w:r>
        <w:instrText xml:space="preserve"> PAGEREF _Toc25160180 \h </w:instrText>
      </w:r>
      <w:r>
        <w:fldChar w:fldCharType="separate"/>
      </w:r>
      <w:r>
        <w:t>10</w:t>
      </w:r>
      <w:r>
        <w:fldChar w:fldCharType="end"/>
      </w:r>
    </w:p>
    <w:p w14:paraId="058C89FF" w14:textId="594C679C" w:rsidR="00FF701F" w:rsidRDefault="00FF701F">
      <w:pPr>
        <w:pStyle w:val="TOC2"/>
        <w:tabs>
          <w:tab w:val="left" w:pos="1152"/>
        </w:tabs>
        <w:rPr>
          <w:rFonts w:asciiTheme="minorHAnsi" w:eastAsiaTheme="minorEastAsia" w:hAnsiTheme="minorHAnsi" w:cstheme="minorBidi"/>
          <w:snapToGrid/>
        </w:rPr>
      </w:pPr>
      <w:r>
        <w:t>2.8</w:t>
      </w:r>
      <w:r>
        <w:rPr>
          <w:rFonts w:asciiTheme="minorHAnsi" w:eastAsiaTheme="minorEastAsia" w:hAnsiTheme="minorHAnsi" w:cstheme="minorBidi"/>
          <w:snapToGrid/>
        </w:rPr>
        <w:tab/>
      </w:r>
      <w:r>
        <w:t>Tier 5 Reinvestigation (T5R)</w:t>
      </w:r>
      <w:r>
        <w:tab/>
      </w:r>
      <w:r>
        <w:fldChar w:fldCharType="begin"/>
      </w:r>
      <w:r>
        <w:instrText xml:space="preserve"> PAGEREF _Toc25160181 \h </w:instrText>
      </w:r>
      <w:r>
        <w:fldChar w:fldCharType="separate"/>
      </w:r>
      <w:r>
        <w:t>12</w:t>
      </w:r>
      <w:r>
        <w:fldChar w:fldCharType="end"/>
      </w:r>
    </w:p>
    <w:p w14:paraId="7B96AE96" w14:textId="0EB27EB7" w:rsidR="00FF701F" w:rsidRDefault="00FF701F">
      <w:pPr>
        <w:pStyle w:val="TOC2"/>
        <w:tabs>
          <w:tab w:val="left" w:pos="1152"/>
        </w:tabs>
        <w:rPr>
          <w:rFonts w:asciiTheme="minorHAnsi" w:eastAsiaTheme="minorEastAsia" w:hAnsiTheme="minorHAnsi" w:cstheme="minorBidi"/>
          <w:snapToGrid/>
        </w:rPr>
      </w:pPr>
      <w:r>
        <w:t>2.9</w:t>
      </w:r>
      <w:r>
        <w:rPr>
          <w:rFonts w:asciiTheme="minorHAnsi" w:eastAsiaTheme="minorEastAsia" w:hAnsiTheme="minorHAnsi" w:cstheme="minorBidi"/>
          <w:snapToGrid/>
        </w:rPr>
        <w:tab/>
      </w:r>
      <w:r>
        <w:t>Triggered Enhanced Subject Interview (TESI)</w:t>
      </w:r>
      <w:r>
        <w:tab/>
      </w:r>
      <w:r>
        <w:fldChar w:fldCharType="begin"/>
      </w:r>
      <w:r>
        <w:instrText xml:space="preserve"> PAGEREF _Toc25160182 \h </w:instrText>
      </w:r>
      <w:r>
        <w:fldChar w:fldCharType="separate"/>
      </w:r>
      <w:r>
        <w:t>13</w:t>
      </w:r>
      <w:r>
        <w:fldChar w:fldCharType="end"/>
      </w:r>
    </w:p>
    <w:p w14:paraId="5EB49E1C" w14:textId="64760946" w:rsidR="00FF701F" w:rsidRDefault="00FF701F">
      <w:pPr>
        <w:pStyle w:val="TOC2"/>
        <w:tabs>
          <w:tab w:val="left" w:pos="1152"/>
        </w:tabs>
        <w:rPr>
          <w:rFonts w:asciiTheme="minorHAnsi" w:eastAsiaTheme="minorEastAsia" w:hAnsiTheme="minorHAnsi" w:cstheme="minorBidi"/>
          <w:snapToGrid/>
        </w:rPr>
      </w:pPr>
      <w:r>
        <w:t>2.10</w:t>
      </w:r>
      <w:r>
        <w:rPr>
          <w:rFonts w:asciiTheme="minorHAnsi" w:eastAsiaTheme="minorEastAsia" w:hAnsiTheme="minorHAnsi" w:cstheme="minorBidi"/>
          <w:snapToGrid/>
        </w:rPr>
        <w:tab/>
      </w:r>
      <w:r>
        <w:t>Program Manager</w:t>
      </w:r>
      <w:r>
        <w:tab/>
      </w:r>
      <w:r>
        <w:fldChar w:fldCharType="begin"/>
      </w:r>
      <w:r>
        <w:instrText xml:space="preserve"> PAGEREF _Toc25160183 \h </w:instrText>
      </w:r>
      <w:r>
        <w:fldChar w:fldCharType="separate"/>
      </w:r>
      <w:r>
        <w:t>14</w:t>
      </w:r>
      <w:r>
        <w:fldChar w:fldCharType="end"/>
      </w:r>
    </w:p>
    <w:p w14:paraId="52228E7C" w14:textId="1587F00A" w:rsidR="00FF701F" w:rsidRDefault="00FF701F">
      <w:pPr>
        <w:pStyle w:val="TOC2"/>
        <w:tabs>
          <w:tab w:val="left" w:pos="1152"/>
        </w:tabs>
        <w:rPr>
          <w:rFonts w:asciiTheme="minorHAnsi" w:eastAsiaTheme="minorEastAsia" w:hAnsiTheme="minorHAnsi" w:cstheme="minorBidi"/>
          <w:snapToGrid/>
        </w:rPr>
      </w:pPr>
      <w:r>
        <w:t>2.11</w:t>
      </w:r>
      <w:r>
        <w:rPr>
          <w:rFonts w:asciiTheme="minorHAnsi" w:eastAsiaTheme="minorEastAsia" w:hAnsiTheme="minorHAnsi" w:cstheme="minorBidi"/>
          <w:snapToGrid/>
        </w:rPr>
        <w:tab/>
      </w:r>
      <w:r>
        <w:t>Program Control Analyst</w:t>
      </w:r>
      <w:r>
        <w:tab/>
      </w:r>
      <w:r>
        <w:fldChar w:fldCharType="begin"/>
      </w:r>
      <w:r>
        <w:instrText xml:space="preserve"> PAGEREF _Toc25160184 \h </w:instrText>
      </w:r>
      <w:r>
        <w:fldChar w:fldCharType="separate"/>
      </w:r>
      <w:r>
        <w:t>14</w:t>
      </w:r>
      <w:r>
        <w:fldChar w:fldCharType="end"/>
      </w:r>
    </w:p>
    <w:p w14:paraId="12C0FD9F" w14:textId="5DC3ACBC" w:rsidR="00FF701F" w:rsidRDefault="00FF701F">
      <w:pPr>
        <w:pStyle w:val="TOC2"/>
        <w:tabs>
          <w:tab w:val="left" w:pos="1152"/>
        </w:tabs>
        <w:rPr>
          <w:rFonts w:asciiTheme="minorHAnsi" w:eastAsiaTheme="minorEastAsia" w:hAnsiTheme="minorHAnsi" w:cstheme="minorBidi"/>
          <w:snapToGrid/>
        </w:rPr>
      </w:pPr>
      <w:r>
        <w:t>2.12</w:t>
      </w:r>
      <w:r>
        <w:rPr>
          <w:rFonts w:asciiTheme="minorHAnsi" w:eastAsiaTheme="minorEastAsia" w:hAnsiTheme="minorHAnsi" w:cstheme="minorBidi"/>
          <w:snapToGrid/>
        </w:rPr>
        <w:tab/>
      </w:r>
      <w:r>
        <w:t>Industrial Security, P2</w:t>
      </w:r>
      <w:r>
        <w:tab/>
      </w:r>
      <w:r>
        <w:fldChar w:fldCharType="begin"/>
      </w:r>
      <w:r>
        <w:instrText xml:space="preserve"> PAGEREF _Toc25160185 \h </w:instrText>
      </w:r>
      <w:r>
        <w:fldChar w:fldCharType="separate"/>
      </w:r>
      <w:r>
        <w:t>14</w:t>
      </w:r>
      <w:r>
        <w:fldChar w:fldCharType="end"/>
      </w:r>
    </w:p>
    <w:p w14:paraId="10CE76AF" w14:textId="5D47A2B3" w:rsidR="00FF701F" w:rsidRDefault="00FF701F">
      <w:pPr>
        <w:pStyle w:val="TOC2"/>
        <w:tabs>
          <w:tab w:val="left" w:pos="1152"/>
        </w:tabs>
        <w:rPr>
          <w:rFonts w:asciiTheme="minorHAnsi" w:eastAsiaTheme="minorEastAsia" w:hAnsiTheme="minorHAnsi" w:cstheme="minorBidi"/>
          <w:snapToGrid/>
        </w:rPr>
      </w:pPr>
      <w:r>
        <w:t>2.13</w:t>
      </w:r>
      <w:r>
        <w:rPr>
          <w:rFonts w:asciiTheme="minorHAnsi" w:eastAsiaTheme="minorEastAsia" w:hAnsiTheme="minorHAnsi" w:cstheme="minorBidi"/>
          <w:snapToGrid/>
        </w:rPr>
        <w:tab/>
      </w:r>
      <w:r>
        <w:t>Industrial Security, P3</w:t>
      </w:r>
      <w:r>
        <w:tab/>
      </w:r>
      <w:r>
        <w:fldChar w:fldCharType="begin"/>
      </w:r>
      <w:r>
        <w:instrText xml:space="preserve"> PAGEREF _Toc25160186 \h </w:instrText>
      </w:r>
      <w:r>
        <w:fldChar w:fldCharType="separate"/>
      </w:r>
      <w:r>
        <w:t>14</w:t>
      </w:r>
      <w:r>
        <w:fldChar w:fldCharType="end"/>
      </w:r>
    </w:p>
    <w:p w14:paraId="5BABDAB5" w14:textId="67CD448D" w:rsidR="00FF701F" w:rsidRDefault="00FF701F">
      <w:pPr>
        <w:pStyle w:val="TOC2"/>
        <w:tabs>
          <w:tab w:val="left" w:pos="1152"/>
        </w:tabs>
        <w:rPr>
          <w:rFonts w:asciiTheme="minorHAnsi" w:eastAsiaTheme="minorEastAsia" w:hAnsiTheme="minorHAnsi" w:cstheme="minorBidi"/>
          <w:snapToGrid/>
        </w:rPr>
      </w:pPr>
      <w:r>
        <w:t>2.14</w:t>
      </w:r>
      <w:r>
        <w:rPr>
          <w:rFonts w:asciiTheme="minorHAnsi" w:eastAsiaTheme="minorEastAsia" w:hAnsiTheme="minorHAnsi" w:cstheme="minorBidi"/>
          <w:snapToGrid/>
        </w:rPr>
        <w:tab/>
      </w:r>
      <w:r>
        <w:t>Industrial Security, P4</w:t>
      </w:r>
      <w:r>
        <w:tab/>
      </w:r>
      <w:r>
        <w:fldChar w:fldCharType="begin"/>
      </w:r>
      <w:r>
        <w:instrText xml:space="preserve"> PAGEREF _Toc25160187 \h </w:instrText>
      </w:r>
      <w:r>
        <w:fldChar w:fldCharType="separate"/>
      </w:r>
      <w:r>
        <w:t>14</w:t>
      </w:r>
      <w:r>
        <w:fldChar w:fldCharType="end"/>
      </w:r>
    </w:p>
    <w:p w14:paraId="6AF2485D" w14:textId="44231E48" w:rsidR="00FF701F" w:rsidRDefault="00FF701F">
      <w:pPr>
        <w:pStyle w:val="TOC2"/>
        <w:tabs>
          <w:tab w:val="left" w:pos="1152"/>
        </w:tabs>
        <w:rPr>
          <w:rFonts w:asciiTheme="minorHAnsi" w:eastAsiaTheme="minorEastAsia" w:hAnsiTheme="minorHAnsi" w:cstheme="minorBidi"/>
          <w:snapToGrid/>
        </w:rPr>
      </w:pPr>
      <w:r>
        <w:t>2.15</w:t>
      </w:r>
      <w:r>
        <w:rPr>
          <w:rFonts w:asciiTheme="minorHAnsi" w:eastAsiaTheme="minorEastAsia" w:hAnsiTheme="minorHAnsi" w:cstheme="minorBidi"/>
          <w:snapToGrid/>
        </w:rPr>
        <w:tab/>
      </w:r>
      <w:r>
        <w:t>Case Review, P1</w:t>
      </w:r>
      <w:r>
        <w:tab/>
      </w:r>
      <w:r>
        <w:fldChar w:fldCharType="begin"/>
      </w:r>
      <w:r>
        <w:instrText xml:space="preserve"> PAGEREF _Toc25160188 \h </w:instrText>
      </w:r>
      <w:r>
        <w:fldChar w:fldCharType="separate"/>
      </w:r>
      <w:r>
        <w:t>15</w:t>
      </w:r>
      <w:r>
        <w:fldChar w:fldCharType="end"/>
      </w:r>
    </w:p>
    <w:p w14:paraId="6BCF063A" w14:textId="49E77130" w:rsidR="00FF701F" w:rsidRDefault="00FF701F">
      <w:pPr>
        <w:pStyle w:val="TOC2"/>
        <w:tabs>
          <w:tab w:val="left" w:pos="1152"/>
        </w:tabs>
        <w:rPr>
          <w:rFonts w:asciiTheme="minorHAnsi" w:eastAsiaTheme="minorEastAsia" w:hAnsiTheme="minorHAnsi" w:cstheme="minorBidi"/>
          <w:snapToGrid/>
        </w:rPr>
      </w:pPr>
      <w:r>
        <w:t>2.16</w:t>
      </w:r>
      <w:r>
        <w:rPr>
          <w:rFonts w:asciiTheme="minorHAnsi" w:eastAsiaTheme="minorEastAsia" w:hAnsiTheme="minorHAnsi" w:cstheme="minorBidi"/>
          <w:snapToGrid/>
        </w:rPr>
        <w:tab/>
      </w:r>
      <w:r>
        <w:t>Case Review, P2</w:t>
      </w:r>
      <w:r>
        <w:tab/>
      </w:r>
      <w:r>
        <w:fldChar w:fldCharType="begin"/>
      </w:r>
      <w:r>
        <w:instrText xml:space="preserve"> PAGEREF _Toc25160189 \h </w:instrText>
      </w:r>
      <w:r>
        <w:fldChar w:fldCharType="separate"/>
      </w:r>
      <w:r>
        <w:t>15</w:t>
      </w:r>
      <w:r>
        <w:fldChar w:fldCharType="end"/>
      </w:r>
    </w:p>
    <w:p w14:paraId="002ED563" w14:textId="43818B0D" w:rsidR="00FF701F" w:rsidRDefault="00FF701F">
      <w:pPr>
        <w:pStyle w:val="TOC2"/>
        <w:tabs>
          <w:tab w:val="left" w:pos="1152"/>
        </w:tabs>
        <w:rPr>
          <w:rFonts w:asciiTheme="minorHAnsi" w:eastAsiaTheme="minorEastAsia" w:hAnsiTheme="minorHAnsi" w:cstheme="minorBidi"/>
          <w:snapToGrid/>
        </w:rPr>
      </w:pPr>
      <w:r>
        <w:t>2.17</w:t>
      </w:r>
      <w:r>
        <w:rPr>
          <w:rFonts w:asciiTheme="minorHAnsi" w:eastAsiaTheme="minorEastAsia" w:hAnsiTheme="minorHAnsi" w:cstheme="minorBidi"/>
          <w:snapToGrid/>
        </w:rPr>
        <w:tab/>
      </w:r>
      <w:r>
        <w:t>Case Review, P3</w:t>
      </w:r>
      <w:r>
        <w:tab/>
      </w:r>
      <w:r>
        <w:fldChar w:fldCharType="begin"/>
      </w:r>
      <w:r>
        <w:instrText xml:space="preserve"> PAGEREF _Toc25160190 \h </w:instrText>
      </w:r>
      <w:r>
        <w:fldChar w:fldCharType="separate"/>
      </w:r>
      <w:r>
        <w:t>15</w:t>
      </w:r>
      <w:r>
        <w:fldChar w:fldCharType="end"/>
      </w:r>
    </w:p>
    <w:p w14:paraId="1FBCE340" w14:textId="5ED97F23" w:rsidR="00FF701F" w:rsidRDefault="00FF701F">
      <w:pPr>
        <w:pStyle w:val="TOC1"/>
        <w:rPr>
          <w:rFonts w:asciiTheme="minorHAnsi" w:eastAsiaTheme="minorEastAsia" w:hAnsiTheme="minorHAnsi" w:cstheme="minorBidi"/>
          <w:b w:val="0"/>
          <w:smallCaps w:val="0"/>
          <w:noProof/>
          <w:color w:val="auto"/>
        </w:rPr>
      </w:pPr>
      <w:r>
        <w:rPr>
          <w:noProof/>
        </w:rPr>
        <w:t>3</w:t>
      </w:r>
      <w:r>
        <w:rPr>
          <w:rFonts w:asciiTheme="minorHAnsi" w:eastAsiaTheme="minorEastAsia" w:hAnsiTheme="minorHAnsi" w:cstheme="minorBidi"/>
          <w:b w:val="0"/>
          <w:smallCaps w:val="0"/>
          <w:noProof/>
          <w:color w:val="auto"/>
        </w:rPr>
        <w:tab/>
      </w:r>
      <w:r>
        <w:rPr>
          <w:noProof/>
        </w:rPr>
        <w:t xml:space="preserve">SIN </w:t>
      </w:r>
      <w:r w:rsidR="00E60FA0">
        <w:rPr>
          <w:noProof/>
        </w:rPr>
        <w:t>OLM</w:t>
      </w:r>
      <w:r>
        <w:rPr>
          <w:noProof/>
        </w:rPr>
        <w:t>, Order Level Materials (OLMs) Description</w:t>
      </w:r>
      <w:r>
        <w:rPr>
          <w:noProof/>
        </w:rPr>
        <w:tab/>
      </w:r>
      <w:r>
        <w:rPr>
          <w:noProof/>
        </w:rPr>
        <w:fldChar w:fldCharType="begin"/>
      </w:r>
      <w:r>
        <w:rPr>
          <w:noProof/>
        </w:rPr>
        <w:instrText xml:space="preserve"> PAGEREF _Toc25160191 \h </w:instrText>
      </w:r>
      <w:r>
        <w:rPr>
          <w:noProof/>
        </w:rPr>
      </w:r>
      <w:r>
        <w:rPr>
          <w:noProof/>
        </w:rPr>
        <w:fldChar w:fldCharType="separate"/>
      </w:r>
      <w:r>
        <w:rPr>
          <w:noProof/>
        </w:rPr>
        <w:t>16</w:t>
      </w:r>
      <w:r>
        <w:rPr>
          <w:noProof/>
        </w:rPr>
        <w:fldChar w:fldCharType="end"/>
      </w:r>
    </w:p>
    <w:p w14:paraId="2C66CF24" w14:textId="0E677BD8" w:rsidR="00FF701F" w:rsidRDefault="00FF701F">
      <w:pPr>
        <w:pStyle w:val="TOC1"/>
        <w:rPr>
          <w:rFonts w:asciiTheme="minorHAnsi" w:eastAsiaTheme="minorEastAsia" w:hAnsiTheme="minorHAnsi" w:cstheme="minorBidi"/>
          <w:b w:val="0"/>
          <w:smallCaps w:val="0"/>
          <w:noProof/>
          <w:color w:val="auto"/>
        </w:rPr>
      </w:pPr>
      <w:r>
        <w:rPr>
          <w:noProof/>
        </w:rPr>
        <w:t>4</w:t>
      </w:r>
      <w:r>
        <w:rPr>
          <w:rFonts w:asciiTheme="minorHAnsi" w:eastAsiaTheme="minorEastAsia" w:hAnsiTheme="minorHAnsi" w:cstheme="minorBidi"/>
          <w:b w:val="0"/>
          <w:smallCaps w:val="0"/>
          <w:noProof/>
          <w:color w:val="auto"/>
        </w:rPr>
        <w:tab/>
      </w:r>
      <w:r>
        <w:rPr>
          <w:noProof/>
        </w:rPr>
        <w:t>Services Price List – Background Investigations/Pre-Adjudication (CONUS)</w:t>
      </w:r>
      <w:r>
        <w:rPr>
          <w:noProof/>
        </w:rPr>
        <w:tab/>
      </w:r>
      <w:r>
        <w:rPr>
          <w:noProof/>
        </w:rPr>
        <w:fldChar w:fldCharType="begin"/>
      </w:r>
      <w:r>
        <w:rPr>
          <w:noProof/>
        </w:rPr>
        <w:instrText xml:space="preserve"> PAGEREF _Toc25160192 \h </w:instrText>
      </w:r>
      <w:r>
        <w:rPr>
          <w:noProof/>
        </w:rPr>
      </w:r>
      <w:r>
        <w:rPr>
          <w:noProof/>
        </w:rPr>
        <w:fldChar w:fldCharType="separate"/>
      </w:r>
      <w:r>
        <w:rPr>
          <w:noProof/>
        </w:rPr>
        <w:t>17</w:t>
      </w:r>
      <w:r>
        <w:rPr>
          <w:noProof/>
        </w:rPr>
        <w:fldChar w:fldCharType="end"/>
      </w:r>
    </w:p>
    <w:p w14:paraId="7F25657A" w14:textId="4C425D9D" w:rsidR="00FF701F" w:rsidRDefault="00FF701F">
      <w:pPr>
        <w:pStyle w:val="TOC1"/>
        <w:rPr>
          <w:rFonts w:asciiTheme="minorHAnsi" w:eastAsiaTheme="minorEastAsia" w:hAnsiTheme="minorHAnsi" w:cstheme="minorBidi"/>
          <w:b w:val="0"/>
          <w:smallCaps w:val="0"/>
          <w:noProof/>
          <w:color w:val="auto"/>
        </w:rPr>
      </w:pPr>
      <w:r>
        <w:rPr>
          <w:noProof/>
        </w:rPr>
        <w:t>5</w:t>
      </w:r>
      <w:r>
        <w:rPr>
          <w:rFonts w:asciiTheme="minorHAnsi" w:eastAsiaTheme="minorEastAsia" w:hAnsiTheme="minorHAnsi" w:cstheme="minorBidi"/>
          <w:b w:val="0"/>
          <w:smallCaps w:val="0"/>
          <w:noProof/>
          <w:color w:val="auto"/>
        </w:rPr>
        <w:tab/>
      </w:r>
      <w:r>
        <w:rPr>
          <w:noProof/>
        </w:rPr>
        <w:t>Service Contract Act (SCA)</w:t>
      </w:r>
      <w:r>
        <w:rPr>
          <w:noProof/>
        </w:rPr>
        <w:tab/>
      </w:r>
      <w:r>
        <w:rPr>
          <w:noProof/>
        </w:rPr>
        <w:fldChar w:fldCharType="begin"/>
      </w:r>
      <w:r>
        <w:rPr>
          <w:noProof/>
        </w:rPr>
        <w:instrText xml:space="preserve"> PAGEREF _Toc25160193 \h </w:instrText>
      </w:r>
      <w:r>
        <w:rPr>
          <w:noProof/>
        </w:rPr>
      </w:r>
      <w:r>
        <w:rPr>
          <w:noProof/>
        </w:rPr>
        <w:fldChar w:fldCharType="separate"/>
      </w:r>
      <w:r>
        <w:rPr>
          <w:noProof/>
        </w:rPr>
        <w:t>17</w:t>
      </w:r>
      <w:r>
        <w:rPr>
          <w:noProof/>
        </w:rPr>
        <w:fldChar w:fldCharType="end"/>
      </w:r>
    </w:p>
    <w:p w14:paraId="52A255CB" w14:textId="09E5448C" w:rsidR="0065594E" w:rsidRPr="005942F3" w:rsidRDefault="00CC3E91" w:rsidP="0065594E">
      <w:r w:rsidRPr="005942F3">
        <w:fldChar w:fldCharType="end"/>
      </w:r>
    </w:p>
    <w:p w14:paraId="62D4694F" w14:textId="77777777" w:rsidR="007D061D" w:rsidRDefault="007D061D" w:rsidP="0065594E"/>
    <w:p w14:paraId="326BC597" w14:textId="11D30AA7" w:rsidR="00FF701F" w:rsidRDefault="00FF701F" w:rsidP="002F1175">
      <w:pPr>
        <w:tabs>
          <w:tab w:val="left" w:pos="1800"/>
          <w:tab w:val="left" w:pos="5325"/>
        </w:tabs>
      </w:pPr>
      <w:r>
        <w:tab/>
      </w:r>
      <w:r>
        <w:tab/>
      </w:r>
    </w:p>
    <w:p w14:paraId="38C22995" w14:textId="339F0EAB" w:rsidR="002F1175" w:rsidRDefault="00FF701F" w:rsidP="002F1175">
      <w:pPr>
        <w:tabs>
          <w:tab w:val="left" w:pos="5325"/>
        </w:tabs>
        <w:sectPr w:rsidR="002F1175" w:rsidSect="00126E0A">
          <w:headerReference w:type="default" r:id="rId16"/>
          <w:footerReference w:type="default" r:id="rId17"/>
          <w:pgSz w:w="12240" w:h="15840" w:code="1"/>
          <w:pgMar w:top="1440" w:right="1440" w:bottom="1440" w:left="1440" w:header="720" w:footer="720" w:gutter="0"/>
          <w:pgNumType w:fmt="lowerRoman" w:start="1"/>
          <w:cols w:space="720"/>
          <w:noEndnote/>
          <w:docGrid w:linePitch="326"/>
        </w:sectPr>
      </w:pPr>
      <w:r>
        <w:tab/>
      </w:r>
    </w:p>
    <w:p w14:paraId="626B438C" w14:textId="6CA76CF9" w:rsidR="005A0EDE" w:rsidRPr="002C58FB" w:rsidRDefault="00E9368C" w:rsidP="002C58FB">
      <w:pPr>
        <w:pStyle w:val="Heading1"/>
      </w:pPr>
      <w:bookmarkStart w:id="4" w:name="_Toc25160136"/>
      <w:bookmarkStart w:id="5" w:name="_Toc87642"/>
      <w:r>
        <w:lastRenderedPageBreak/>
        <w:t>1</w:t>
      </w:r>
      <w:r>
        <w:tab/>
      </w:r>
      <w:r w:rsidR="00E2524E" w:rsidRPr="002C58FB">
        <w:t>Customer Information</w:t>
      </w:r>
      <w:bookmarkEnd w:id="4"/>
      <w:r w:rsidR="00E2524E" w:rsidRPr="002C58FB">
        <w:t xml:space="preserve"> </w:t>
      </w:r>
      <w:bookmarkEnd w:id="5"/>
    </w:p>
    <w:p w14:paraId="480B39C9" w14:textId="49B880D6" w:rsidR="005A0EDE" w:rsidRDefault="005A0EDE" w:rsidP="0036612B">
      <w:pPr>
        <w:pStyle w:val="Heading2"/>
      </w:pPr>
      <w:bookmarkStart w:id="6" w:name="_Toc25160137"/>
      <w:bookmarkStart w:id="7" w:name="_Toc87643"/>
      <w:r>
        <w:t>1a.</w:t>
      </w:r>
      <w:r>
        <w:tab/>
      </w:r>
      <w:r w:rsidR="00F13140">
        <w:t>Awarded Special Item Number</w:t>
      </w:r>
      <w:r w:rsidR="0036612B">
        <w:t xml:space="preserve">(s) with </w:t>
      </w:r>
      <w:r w:rsidR="00F13140">
        <w:t xml:space="preserve">Cross-Reference </w:t>
      </w:r>
      <w:r w:rsidR="0036612B">
        <w:t xml:space="preserve">to </w:t>
      </w:r>
      <w:r w:rsidR="00F13140">
        <w:t xml:space="preserve">Item Descriptions </w:t>
      </w:r>
      <w:r w:rsidR="0036612B">
        <w:t xml:space="preserve">and </w:t>
      </w:r>
      <w:r w:rsidR="00F13140">
        <w:t>Awarded Price</w:t>
      </w:r>
      <w:r w:rsidR="0036612B">
        <w:t>(s)</w:t>
      </w:r>
      <w:bookmarkEnd w:id="6"/>
      <w:r>
        <w:t xml:space="preserve"> </w:t>
      </w:r>
      <w:bookmarkEnd w:id="7"/>
    </w:p>
    <w:p w14:paraId="3B1FC6DD" w14:textId="38C52584" w:rsidR="005A0EDE" w:rsidRDefault="001B3490" w:rsidP="00A707E5">
      <w:pPr>
        <w:pStyle w:val="BodyText"/>
      </w:pPr>
      <w:r>
        <w:t xml:space="preserve">The </w:t>
      </w:r>
      <w:r w:rsidR="00AB4FDA">
        <w:t xml:space="preserve">CACI, INC.–FEDERAL (CACI) GSA </w:t>
      </w:r>
      <w:r w:rsidR="00A435B6">
        <w:t>Multiple Award Schedule (</w:t>
      </w:r>
      <w:r w:rsidR="00E60FA0">
        <w:t>MAS</w:t>
      </w:r>
      <w:r w:rsidR="00A435B6">
        <w:t>)</w:t>
      </w:r>
      <w:r w:rsidR="00AB4FDA">
        <w:t xml:space="preserve"> </w:t>
      </w:r>
      <w:r w:rsidR="002A20C4">
        <w:t>c</w:t>
      </w:r>
      <w:r w:rsidR="005A0EDE">
        <w:t xml:space="preserve">ontract </w:t>
      </w:r>
      <w:r w:rsidR="00421E1D">
        <w:t>includes</w:t>
      </w:r>
      <w:r w:rsidR="005A0EDE">
        <w:t xml:space="preserve"> the </w:t>
      </w:r>
      <w:r w:rsidR="00A707E5">
        <w:t xml:space="preserve">following </w:t>
      </w:r>
      <w:r>
        <w:t>services</w:t>
      </w:r>
      <w:r w:rsidR="005A0EDE">
        <w:t>:</w:t>
      </w:r>
    </w:p>
    <w:tbl>
      <w:tblPr>
        <w:tblStyle w:val="TableGrid"/>
        <w:tblW w:w="5000" w:type="pct"/>
        <w:tblInd w:w="29" w:type="dxa"/>
        <w:tblLook w:val="04A0" w:firstRow="1" w:lastRow="0" w:firstColumn="1" w:lastColumn="0" w:noHBand="0" w:noVBand="1"/>
      </w:tblPr>
      <w:tblGrid>
        <w:gridCol w:w="6536"/>
        <w:gridCol w:w="1440"/>
        <w:gridCol w:w="1374"/>
      </w:tblGrid>
      <w:tr w:rsidR="00421E1D" w:rsidRPr="00A707E5" w14:paraId="1F3B2542" w14:textId="77777777" w:rsidTr="00FF40F4">
        <w:tc>
          <w:tcPr>
            <w:tcW w:w="6536" w:type="dxa"/>
            <w:shd w:val="clear" w:color="auto" w:fill="002060"/>
            <w:vAlign w:val="center"/>
          </w:tcPr>
          <w:p w14:paraId="66894C09" w14:textId="1AA60A1F" w:rsidR="00421E1D" w:rsidRPr="00A707E5" w:rsidRDefault="005465B2" w:rsidP="00421E1D">
            <w:pPr>
              <w:pStyle w:val="TableTitle1"/>
            </w:pPr>
            <w:r>
              <w:t>Service Descriptions</w:t>
            </w:r>
          </w:p>
        </w:tc>
        <w:tc>
          <w:tcPr>
            <w:tcW w:w="1440" w:type="dxa"/>
            <w:shd w:val="clear" w:color="auto" w:fill="002060"/>
            <w:vAlign w:val="center"/>
          </w:tcPr>
          <w:p w14:paraId="4A507D32" w14:textId="7CBD566C" w:rsidR="00421E1D" w:rsidRPr="00A707E5" w:rsidRDefault="00421E1D" w:rsidP="00421E1D">
            <w:pPr>
              <w:pStyle w:val="TableTitle1"/>
            </w:pPr>
            <w:r>
              <w:t>Item Description Reference</w:t>
            </w:r>
          </w:p>
        </w:tc>
        <w:tc>
          <w:tcPr>
            <w:tcW w:w="1374" w:type="dxa"/>
            <w:shd w:val="clear" w:color="auto" w:fill="002060"/>
            <w:vAlign w:val="center"/>
          </w:tcPr>
          <w:p w14:paraId="3C36D94D" w14:textId="1E210D51" w:rsidR="00421E1D" w:rsidRPr="00A707E5" w:rsidRDefault="00421E1D" w:rsidP="00421E1D">
            <w:pPr>
              <w:pStyle w:val="TableTitle1"/>
            </w:pPr>
            <w:r>
              <w:t xml:space="preserve">Awarded </w:t>
            </w:r>
            <w:r w:rsidRPr="00A707E5">
              <w:t>Price Reference</w:t>
            </w:r>
          </w:p>
        </w:tc>
      </w:tr>
      <w:tr w:rsidR="00421E1D" w:rsidRPr="00A707E5" w14:paraId="35C060A2" w14:textId="77777777" w:rsidTr="00FF40F4">
        <w:tc>
          <w:tcPr>
            <w:tcW w:w="6536" w:type="dxa"/>
            <w:shd w:val="clear" w:color="auto" w:fill="DBE5F1" w:themeFill="accent1" w:themeFillTint="33"/>
          </w:tcPr>
          <w:p w14:paraId="4320193E" w14:textId="67EC2C36" w:rsidR="00421E1D" w:rsidRPr="00A707E5" w:rsidRDefault="004A6CB9" w:rsidP="00421E1D">
            <w:pPr>
              <w:pStyle w:val="TableTitle2"/>
            </w:pPr>
            <w:r w:rsidRPr="004A6CB9">
              <w:t xml:space="preserve">SIN </w:t>
            </w:r>
            <w:r w:rsidR="00A9448F">
              <w:t>561611</w:t>
            </w:r>
            <w:r w:rsidRPr="004A6CB9">
              <w:t>: HR Support: Pre-Employment Background Investigations</w:t>
            </w:r>
            <w:r w:rsidR="00FF40F4">
              <w:t xml:space="preserve"> Case Types</w:t>
            </w:r>
          </w:p>
        </w:tc>
        <w:tc>
          <w:tcPr>
            <w:tcW w:w="1440" w:type="dxa"/>
            <w:shd w:val="clear" w:color="auto" w:fill="DBE5F1" w:themeFill="accent1" w:themeFillTint="33"/>
          </w:tcPr>
          <w:p w14:paraId="6BDA7E26" w14:textId="5FDF50AA" w:rsidR="00421E1D" w:rsidRPr="00A707E5" w:rsidRDefault="00421E1D" w:rsidP="00421E1D">
            <w:pPr>
              <w:pStyle w:val="TableTitle2"/>
              <w:jc w:val="center"/>
            </w:pPr>
            <w:r>
              <w:t>Section 2</w:t>
            </w:r>
          </w:p>
        </w:tc>
        <w:tc>
          <w:tcPr>
            <w:tcW w:w="1374" w:type="dxa"/>
            <w:shd w:val="clear" w:color="auto" w:fill="DBE5F1" w:themeFill="accent1" w:themeFillTint="33"/>
          </w:tcPr>
          <w:p w14:paraId="6D5A2167" w14:textId="5CF5E90B" w:rsidR="00421E1D" w:rsidRPr="00A707E5" w:rsidRDefault="00421E1D" w:rsidP="00421E1D">
            <w:pPr>
              <w:pStyle w:val="TableTitle2"/>
              <w:jc w:val="center"/>
            </w:pPr>
            <w:r>
              <w:t xml:space="preserve">Section </w:t>
            </w:r>
            <w:r w:rsidR="00AC6DCD">
              <w:t>4</w:t>
            </w:r>
          </w:p>
        </w:tc>
      </w:tr>
      <w:tr w:rsidR="00421E1D" w:rsidRPr="00A707E5" w14:paraId="6D5A12BD" w14:textId="77777777" w:rsidTr="00FF40F4">
        <w:tc>
          <w:tcPr>
            <w:tcW w:w="6536" w:type="dxa"/>
          </w:tcPr>
          <w:p w14:paraId="3B1116FD" w14:textId="508A7343" w:rsidR="00421E1D" w:rsidRPr="00421E1D" w:rsidRDefault="00421E1D" w:rsidP="00FF40F4">
            <w:pPr>
              <w:pStyle w:val="TableBullet1"/>
            </w:pPr>
            <w:r w:rsidRPr="00421E1D">
              <w:t>Tier 2 (with a Subject Interview) (T2S)</w:t>
            </w:r>
          </w:p>
        </w:tc>
        <w:tc>
          <w:tcPr>
            <w:tcW w:w="1440" w:type="dxa"/>
          </w:tcPr>
          <w:p w14:paraId="5795A737" w14:textId="61DE2BE8" w:rsidR="00421E1D" w:rsidRPr="00421E1D" w:rsidRDefault="00421E1D" w:rsidP="00EB559F">
            <w:pPr>
              <w:pStyle w:val="TableText"/>
              <w:jc w:val="center"/>
            </w:pPr>
            <w:r w:rsidRPr="00421E1D">
              <w:t>Section 2.1</w:t>
            </w:r>
          </w:p>
        </w:tc>
        <w:tc>
          <w:tcPr>
            <w:tcW w:w="1374" w:type="dxa"/>
          </w:tcPr>
          <w:p w14:paraId="19ABC2BA" w14:textId="7AFBCE07" w:rsidR="00421E1D" w:rsidRPr="00421E1D" w:rsidRDefault="00421E1D" w:rsidP="00EB559F">
            <w:pPr>
              <w:pStyle w:val="TableText"/>
              <w:jc w:val="center"/>
            </w:pPr>
            <w:r w:rsidRPr="00421E1D">
              <w:t xml:space="preserve">Section </w:t>
            </w:r>
            <w:r w:rsidR="00AC6DCD">
              <w:t>4</w:t>
            </w:r>
          </w:p>
        </w:tc>
      </w:tr>
      <w:tr w:rsidR="00421E1D" w:rsidRPr="00A707E5" w14:paraId="1EB26BFD" w14:textId="77777777" w:rsidTr="00FF40F4">
        <w:tc>
          <w:tcPr>
            <w:tcW w:w="6536" w:type="dxa"/>
          </w:tcPr>
          <w:p w14:paraId="338DCD34" w14:textId="707627B0" w:rsidR="00421E1D" w:rsidRPr="00421E1D" w:rsidRDefault="00421E1D" w:rsidP="00FF40F4">
            <w:pPr>
              <w:pStyle w:val="TableBullet1"/>
            </w:pPr>
            <w:r w:rsidRPr="00421E1D">
              <w:t>Tier 2 Reinvestigation (with a Subject Interview) (T2RS)</w:t>
            </w:r>
          </w:p>
        </w:tc>
        <w:tc>
          <w:tcPr>
            <w:tcW w:w="1440" w:type="dxa"/>
          </w:tcPr>
          <w:p w14:paraId="5586C73B" w14:textId="02CF1419" w:rsidR="00421E1D" w:rsidRPr="00421E1D" w:rsidRDefault="00421E1D" w:rsidP="00EB559F">
            <w:pPr>
              <w:pStyle w:val="TableText"/>
              <w:jc w:val="center"/>
            </w:pPr>
            <w:r w:rsidRPr="00421E1D">
              <w:t>Section 2.2</w:t>
            </w:r>
          </w:p>
        </w:tc>
        <w:tc>
          <w:tcPr>
            <w:tcW w:w="1374" w:type="dxa"/>
          </w:tcPr>
          <w:p w14:paraId="62061722" w14:textId="2B9D64BE" w:rsidR="00421E1D" w:rsidRPr="00421E1D" w:rsidRDefault="00421E1D" w:rsidP="00EB559F">
            <w:pPr>
              <w:pStyle w:val="TableText"/>
              <w:jc w:val="center"/>
            </w:pPr>
            <w:r w:rsidRPr="00421E1D">
              <w:t xml:space="preserve">Section </w:t>
            </w:r>
            <w:r w:rsidR="00AC6DCD">
              <w:t>4</w:t>
            </w:r>
          </w:p>
        </w:tc>
      </w:tr>
      <w:tr w:rsidR="00421E1D" w:rsidRPr="00A707E5" w14:paraId="72DEC8E4" w14:textId="77777777" w:rsidTr="00FF40F4">
        <w:tc>
          <w:tcPr>
            <w:tcW w:w="6536" w:type="dxa"/>
          </w:tcPr>
          <w:p w14:paraId="3DE58D52" w14:textId="719D15E0" w:rsidR="00421E1D" w:rsidRPr="00421E1D" w:rsidRDefault="00421E1D" w:rsidP="00FF40F4">
            <w:pPr>
              <w:pStyle w:val="TableBullet1"/>
            </w:pPr>
            <w:r w:rsidRPr="00421E1D">
              <w:t>Tier 3 (with a Subject Interview) (T3)</w:t>
            </w:r>
          </w:p>
        </w:tc>
        <w:tc>
          <w:tcPr>
            <w:tcW w:w="1440" w:type="dxa"/>
          </w:tcPr>
          <w:p w14:paraId="110FD6A1" w14:textId="5D42A626" w:rsidR="00421E1D" w:rsidRPr="00421E1D" w:rsidRDefault="00421E1D" w:rsidP="00EB559F">
            <w:pPr>
              <w:pStyle w:val="TableText"/>
              <w:jc w:val="center"/>
            </w:pPr>
            <w:r w:rsidRPr="00421E1D">
              <w:t>Section 2.3</w:t>
            </w:r>
          </w:p>
        </w:tc>
        <w:tc>
          <w:tcPr>
            <w:tcW w:w="1374" w:type="dxa"/>
          </w:tcPr>
          <w:p w14:paraId="2A6B5669" w14:textId="258B4313" w:rsidR="00421E1D" w:rsidRPr="00421E1D" w:rsidRDefault="00421E1D" w:rsidP="00EB559F">
            <w:pPr>
              <w:pStyle w:val="TableText"/>
              <w:jc w:val="center"/>
            </w:pPr>
            <w:r w:rsidRPr="00421E1D">
              <w:t xml:space="preserve">Section </w:t>
            </w:r>
            <w:r w:rsidR="00AC6DCD">
              <w:t>4</w:t>
            </w:r>
          </w:p>
        </w:tc>
      </w:tr>
      <w:tr w:rsidR="00421E1D" w:rsidRPr="00A707E5" w14:paraId="4ABFA141" w14:textId="77777777" w:rsidTr="00FF40F4">
        <w:tc>
          <w:tcPr>
            <w:tcW w:w="6536" w:type="dxa"/>
          </w:tcPr>
          <w:p w14:paraId="67CDCF5B" w14:textId="46A57A07" w:rsidR="00421E1D" w:rsidRPr="00421E1D" w:rsidRDefault="00421E1D" w:rsidP="00FF40F4">
            <w:pPr>
              <w:pStyle w:val="TableBullet1"/>
            </w:pPr>
            <w:r w:rsidRPr="00421E1D">
              <w:t>Tier 3 Reinvestigation (with a Subject Interview) (T3R)</w:t>
            </w:r>
          </w:p>
        </w:tc>
        <w:tc>
          <w:tcPr>
            <w:tcW w:w="1440" w:type="dxa"/>
          </w:tcPr>
          <w:p w14:paraId="1A8B2EB3" w14:textId="60ECD9F2" w:rsidR="00421E1D" w:rsidRPr="00421E1D" w:rsidRDefault="00421E1D" w:rsidP="00EB559F">
            <w:pPr>
              <w:pStyle w:val="TableText"/>
              <w:jc w:val="center"/>
            </w:pPr>
            <w:r w:rsidRPr="00421E1D">
              <w:t>Section 2.4</w:t>
            </w:r>
          </w:p>
        </w:tc>
        <w:tc>
          <w:tcPr>
            <w:tcW w:w="1374" w:type="dxa"/>
          </w:tcPr>
          <w:p w14:paraId="5D98D210" w14:textId="0B0C3BBA" w:rsidR="00421E1D" w:rsidRPr="00421E1D" w:rsidRDefault="00421E1D" w:rsidP="00EB559F">
            <w:pPr>
              <w:pStyle w:val="TableText"/>
              <w:jc w:val="center"/>
            </w:pPr>
            <w:r w:rsidRPr="00421E1D">
              <w:t xml:space="preserve">Section </w:t>
            </w:r>
            <w:r w:rsidR="00AC6DCD">
              <w:t>4</w:t>
            </w:r>
          </w:p>
        </w:tc>
      </w:tr>
      <w:tr w:rsidR="00421E1D" w:rsidRPr="00A707E5" w14:paraId="67BE2155" w14:textId="77777777" w:rsidTr="00FF40F4">
        <w:tc>
          <w:tcPr>
            <w:tcW w:w="6536" w:type="dxa"/>
          </w:tcPr>
          <w:p w14:paraId="62D44DFD" w14:textId="77184A6B" w:rsidR="00421E1D" w:rsidRPr="00421E1D" w:rsidRDefault="00421E1D" w:rsidP="00FF40F4">
            <w:pPr>
              <w:pStyle w:val="TableBullet1"/>
            </w:pPr>
            <w:r w:rsidRPr="00421E1D">
              <w:t>Tier 4 (T4)</w:t>
            </w:r>
          </w:p>
        </w:tc>
        <w:tc>
          <w:tcPr>
            <w:tcW w:w="1440" w:type="dxa"/>
          </w:tcPr>
          <w:p w14:paraId="05C0C7EB" w14:textId="7971F719" w:rsidR="00421E1D" w:rsidRPr="00421E1D" w:rsidRDefault="00421E1D" w:rsidP="00EB559F">
            <w:pPr>
              <w:pStyle w:val="TableText"/>
              <w:jc w:val="center"/>
            </w:pPr>
            <w:r w:rsidRPr="00421E1D">
              <w:t>Section 2.5</w:t>
            </w:r>
          </w:p>
        </w:tc>
        <w:tc>
          <w:tcPr>
            <w:tcW w:w="1374" w:type="dxa"/>
          </w:tcPr>
          <w:p w14:paraId="4FC23027" w14:textId="37A7B974" w:rsidR="00421E1D" w:rsidRPr="00421E1D" w:rsidRDefault="00421E1D" w:rsidP="00EB559F">
            <w:pPr>
              <w:pStyle w:val="TableText"/>
              <w:jc w:val="center"/>
            </w:pPr>
            <w:r w:rsidRPr="00421E1D">
              <w:t xml:space="preserve">Section </w:t>
            </w:r>
            <w:r w:rsidR="00AC6DCD">
              <w:t>4</w:t>
            </w:r>
          </w:p>
        </w:tc>
      </w:tr>
      <w:tr w:rsidR="00421E1D" w:rsidRPr="00A707E5" w14:paraId="07D54E03" w14:textId="77777777" w:rsidTr="00FF40F4">
        <w:tc>
          <w:tcPr>
            <w:tcW w:w="6536" w:type="dxa"/>
          </w:tcPr>
          <w:p w14:paraId="04119991" w14:textId="64DA1D57" w:rsidR="00421E1D" w:rsidRPr="00421E1D" w:rsidRDefault="00421E1D" w:rsidP="00FF40F4">
            <w:pPr>
              <w:pStyle w:val="TableBullet1"/>
            </w:pPr>
            <w:r w:rsidRPr="00421E1D">
              <w:t>Tier 4 Reinvestigation (T4R)</w:t>
            </w:r>
          </w:p>
        </w:tc>
        <w:tc>
          <w:tcPr>
            <w:tcW w:w="1440" w:type="dxa"/>
          </w:tcPr>
          <w:p w14:paraId="323D016E" w14:textId="24216049" w:rsidR="00421E1D" w:rsidRPr="00421E1D" w:rsidRDefault="00421E1D" w:rsidP="00EB559F">
            <w:pPr>
              <w:pStyle w:val="TableText"/>
              <w:jc w:val="center"/>
            </w:pPr>
            <w:r w:rsidRPr="00421E1D">
              <w:t>Section 2.6</w:t>
            </w:r>
          </w:p>
        </w:tc>
        <w:tc>
          <w:tcPr>
            <w:tcW w:w="1374" w:type="dxa"/>
          </w:tcPr>
          <w:p w14:paraId="696CA3D0" w14:textId="0032137B" w:rsidR="00421E1D" w:rsidRPr="00421E1D" w:rsidRDefault="00421E1D" w:rsidP="00EB559F">
            <w:pPr>
              <w:pStyle w:val="TableText"/>
              <w:jc w:val="center"/>
            </w:pPr>
            <w:r w:rsidRPr="00421E1D">
              <w:t xml:space="preserve">Section </w:t>
            </w:r>
            <w:r w:rsidR="00AC6DCD">
              <w:t>4</w:t>
            </w:r>
          </w:p>
        </w:tc>
      </w:tr>
      <w:tr w:rsidR="00421E1D" w:rsidRPr="00A707E5" w14:paraId="470113BC" w14:textId="77777777" w:rsidTr="00FF40F4">
        <w:tc>
          <w:tcPr>
            <w:tcW w:w="6536" w:type="dxa"/>
          </w:tcPr>
          <w:p w14:paraId="349A149A" w14:textId="0E5F1F6E" w:rsidR="00421E1D" w:rsidRPr="00421E1D" w:rsidRDefault="00421E1D" w:rsidP="00FF40F4">
            <w:pPr>
              <w:pStyle w:val="TableBullet1"/>
            </w:pPr>
            <w:r w:rsidRPr="00421E1D">
              <w:t>Tier 5 (T5)</w:t>
            </w:r>
          </w:p>
        </w:tc>
        <w:tc>
          <w:tcPr>
            <w:tcW w:w="1440" w:type="dxa"/>
          </w:tcPr>
          <w:p w14:paraId="394583FB" w14:textId="2F77A112" w:rsidR="00421E1D" w:rsidRPr="00421E1D" w:rsidRDefault="00421E1D" w:rsidP="00EB559F">
            <w:pPr>
              <w:pStyle w:val="TableText"/>
              <w:jc w:val="center"/>
            </w:pPr>
            <w:r w:rsidRPr="00421E1D">
              <w:t>Section 2.7</w:t>
            </w:r>
          </w:p>
        </w:tc>
        <w:tc>
          <w:tcPr>
            <w:tcW w:w="1374" w:type="dxa"/>
          </w:tcPr>
          <w:p w14:paraId="1615378F" w14:textId="5E1A1A59" w:rsidR="00421E1D" w:rsidRPr="00421E1D" w:rsidRDefault="00421E1D" w:rsidP="00EB559F">
            <w:pPr>
              <w:pStyle w:val="TableText"/>
              <w:jc w:val="center"/>
            </w:pPr>
            <w:r w:rsidRPr="00421E1D">
              <w:t xml:space="preserve">Section </w:t>
            </w:r>
            <w:r w:rsidR="00AC6DCD">
              <w:t>4</w:t>
            </w:r>
          </w:p>
        </w:tc>
      </w:tr>
      <w:tr w:rsidR="00421E1D" w:rsidRPr="00A707E5" w14:paraId="22AA9A36" w14:textId="77777777" w:rsidTr="00FF40F4">
        <w:tc>
          <w:tcPr>
            <w:tcW w:w="6536" w:type="dxa"/>
          </w:tcPr>
          <w:p w14:paraId="0F5EE246" w14:textId="55E6A185" w:rsidR="00421E1D" w:rsidRPr="00421E1D" w:rsidRDefault="00421E1D" w:rsidP="00FF40F4">
            <w:pPr>
              <w:pStyle w:val="TableBullet1"/>
            </w:pPr>
            <w:r w:rsidRPr="00421E1D">
              <w:t>Tier 5 Reinvestigation (T5R)</w:t>
            </w:r>
          </w:p>
        </w:tc>
        <w:tc>
          <w:tcPr>
            <w:tcW w:w="1440" w:type="dxa"/>
          </w:tcPr>
          <w:p w14:paraId="45C1C126" w14:textId="1B6AED22" w:rsidR="00421E1D" w:rsidRPr="00421E1D" w:rsidRDefault="00421E1D" w:rsidP="00EB559F">
            <w:pPr>
              <w:pStyle w:val="TableText"/>
              <w:jc w:val="center"/>
            </w:pPr>
            <w:r w:rsidRPr="00421E1D">
              <w:t>Section 2.8</w:t>
            </w:r>
          </w:p>
        </w:tc>
        <w:tc>
          <w:tcPr>
            <w:tcW w:w="1374" w:type="dxa"/>
          </w:tcPr>
          <w:p w14:paraId="461B5C24" w14:textId="63FFC84F" w:rsidR="00421E1D" w:rsidRPr="00421E1D" w:rsidRDefault="00421E1D" w:rsidP="00EB559F">
            <w:pPr>
              <w:pStyle w:val="TableText"/>
              <w:jc w:val="center"/>
            </w:pPr>
            <w:r w:rsidRPr="00421E1D">
              <w:t xml:space="preserve">Section </w:t>
            </w:r>
            <w:r w:rsidR="00AC6DCD">
              <w:t>4</w:t>
            </w:r>
          </w:p>
        </w:tc>
      </w:tr>
      <w:tr w:rsidR="00421E1D" w:rsidRPr="00A707E5" w14:paraId="5D414CF9" w14:textId="77777777" w:rsidTr="00FF40F4">
        <w:tc>
          <w:tcPr>
            <w:tcW w:w="6536" w:type="dxa"/>
          </w:tcPr>
          <w:p w14:paraId="05EAC7E3" w14:textId="7922A4A2" w:rsidR="00421E1D" w:rsidRPr="00421E1D" w:rsidRDefault="00421E1D" w:rsidP="00FF40F4">
            <w:pPr>
              <w:pStyle w:val="TableBullet1"/>
            </w:pPr>
            <w:r w:rsidRPr="00421E1D">
              <w:t>Triggered Enhanced Subject Interview (TESI)</w:t>
            </w:r>
          </w:p>
        </w:tc>
        <w:tc>
          <w:tcPr>
            <w:tcW w:w="1440" w:type="dxa"/>
          </w:tcPr>
          <w:p w14:paraId="444C1D7F" w14:textId="7017F0AA" w:rsidR="00421E1D" w:rsidRPr="00421E1D" w:rsidRDefault="00421E1D" w:rsidP="00EB559F">
            <w:pPr>
              <w:pStyle w:val="TableText"/>
              <w:jc w:val="center"/>
            </w:pPr>
            <w:r w:rsidRPr="00421E1D">
              <w:t>Section 2.9</w:t>
            </w:r>
          </w:p>
        </w:tc>
        <w:tc>
          <w:tcPr>
            <w:tcW w:w="1374" w:type="dxa"/>
          </w:tcPr>
          <w:p w14:paraId="1B0300C5" w14:textId="34A07F29" w:rsidR="00421E1D" w:rsidRPr="00421E1D" w:rsidRDefault="00421E1D" w:rsidP="00EB559F">
            <w:pPr>
              <w:pStyle w:val="TableText"/>
              <w:jc w:val="center"/>
            </w:pPr>
            <w:r w:rsidRPr="00421E1D">
              <w:t xml:space="preserve">Section </w:t>
            </w:r>
            <w:r w:rsidR="00AC6DCD">
              <w:t>4</w:t>
            </w:r>
          </w:p>
        </w:tc>
      </w:tr>
      <w:tr w:rsidR="004A6CB9" w:rsidRPr="00FF40F4" w14:paraId="07B13C0D" w14:textId="77777777" w:rsidTr="00AC6DCD">
        <w:tc>
          <w:tcPr>
            <w:tcW w:w="6536" w:type="dxa"/>
            <w:shd w:val="clear" w:color="auto" w:fill="DBE5F1" w:themeFill="accent1" w:themeFillTint="33"/>
            <w:vAlign w:val="center"/>
          </w:tcPr>
          <w:p w14:paraId="4E0F8267" w14:textId="55241831" w:rsidR="004A6CB9" w:rsidRPr="00FF40F4" w:rsidRDefault="004A6CB9" w:rsidP="00AC6DCD">
            <w:pPr>
              <w:pStyle w:val="TableText"/>
              <w:rPr>
                <w:b/>
              </w:rPr>
            </w:pPr>
            <w:r w:rsidRPr="00FF40F4">
              <w:rPr>
                <w:b/>
              </w:rPr>
              <w:t xml:space="preserve">SIN </w:t>
            </w:r>
            <w:r w:rsidR="00E60FA0">
              <w:rPr>
                <w:b/>
              </w:rPr>
              <w:t>OLM</w:t>
            </w:r>
            <w:r w:rsidRPr="00FF40F4">
              <w:rPr>
                <w:b/>
              </w:rPr>
              <w:t>: Order Level Materials (OLMs)</w:t>
            </w:r>
          </w:p>
        </w:tc>
        <w:tc>
          <w:tcPr>
            <w:tcW w:w="1440" w:type="dxa"/>
            <w:shd w:val="clear" w:color="auto" w:fill="DBE5F1" w:themeFill="accent1" w:themeFillTint="33"/>
            <w:vAlign w:val="center"/>
          </w:tcPr>
          <w:p w14:paraId="440A9218" w14:textId="2AD5439C" w:rsidR="004A6CB9" w:rsidRPr="00EB559F" w:rsidRDefault="0017202D" w:rsidP="00AC6DCD">
            <w:pPr>
              <w:pStyle w:val="TableText"/>
              <w:jc w:val="center"/>
              <w:rPr>
                <w:b/>
              </w:rPr>
            </w:pPr>
            <w:r>
              <w:rPr>
                <w:b/>
              </w:rPr>
              <w:t>Section 3</w:t>
            </w:r>
          </w:p>
        </w:tc>
        <w:tc>
          <w:tcPr>
            <w:tcW w:w="1374" w:type="dxa"/>
            <w:shd w:val="clear" w:color="auto" w:fill="DBE5F1" w:themeFill="accent1" w:themeFillTint="33"/>
            <w:vAlign w:val="center"/>
          </w:tcPr>
          <w:p w14:paraId="6493730A" w14:textId="2E15AF8E" w:rsidR="004A6CB9" w:rsidRPr="00EB559F" w:rsidRDefault="00AC6DCD" w:rsidP="00AC6DCD">
            <w:pPr>
              <w:pStyle w:val="TableText"/>
              <w:jc w:val="center"/>
              <w:rPr>
                <w:b/>
                <w:color w:val="C00000"/>
              </w:rPr>
            </w:pPr>
            <w:r>
              <w:rPr>
                <w:b/>
              </w:rPr>
              <w:t>At the Task or Delivery Order Level</w:t>
            </w:r>
          </w:p>
        </w:tc>
      </w:tr>
    </w:tbl>
    <w:p w14:paraId="4D1CD44A" w14:textId="51C8CD0E" w:rsidR="005A0EDE" w:rsidRDefault="005A0EDE" w:rsidP="002C58FB">
      <w:pPr>
        <w:pStyle w:val="Heading2"/>
      </w:pPr>
      <w:bookmarkStart w:id="8" w:name="_Toc25160138"/>
      <w:bookmarkStart w:id="9" w:name="_Toc87644"/>
      <w:r>
        <w:t>1b.</w:t>
      </w:r>
      <w:r>
        <w:tab/>
        <w:t>Pricing Tables</w:t>
      </w:r>
      <w:bookmarkEnd w:id="8"/>
      <w:r>
        <w:t xml:space="preserve"> </w:t>
      </w:r>
      <w:bookmarkEnd w:id="9"/>
    </w:p>
    <w:p w14:paraId="66090A13" w14:textId="71DBD8D5" w:rsidR="005A0EDE" w:rsidRDefault="005A0EDE" w:rsidP="002C58FB">
      <w:pPr>
        <w:pStyle w:val="BodyText"/>
      </w:pPr>
      <w:r w:rsidRPr="00D763FF">
        <w:t xml:space="preserve">The pricing table in </w:t>
      </w:r>
      <w:r w:rsidR="007271FD" w:rsidRPr="00D763FF">
        <w:t xml:space="preserve">the </w:t>
      </w:r>
      <w:r w:rsidR="007271FD" w:rsidRPr="00D763FF">
        <w:rPr>
          <w:noProof/>
        </w:rPr>
        <w:t>Services Price List</w:t>
      </w:r>
      <w:r w:rsidR="007271FD" w:rsidRPr="00D763FF">
        <w:t xml:space="preserve"> </w:t>
      </w:r>
      <w:r w:rsidRPr="00D763FF">
        <w:t xml:space="preserve">for SIN </w:t>
      </w:r>
      <w:r w:rsidR="00A9448F">
        <w:t>561611</w:t>
      </w:r>
      <w:r w:rsidR="00497125" w:rsidRPr="00D763FF">
        <w:t xml:space="preserve">, provided in Section </w:t>
      </w:r>
      <w:r w:rsidR="00AC6DCD">
        <w:t>4</w:t>
      </w:r>
      <w:r w:rsidR="00497125" w:rsidRPr="00D763FF">
        <w:t>,</w:t>
      </w:r>
      <w:r w:rsidRPr="00D763FF">
        <w:t xml:space="preserve"> </w:t>
      </w:r>
      <w:r w:rsidR="00D763FF" w:rsidRPr="00D763FF">
        <w:t xml:space="preserve">includes a range of prices based on </w:t>
      </w:r>
      <w:r w:rsidR="005465B2">
        <w:t xml:space="preserve">the </w:t>
      </w:r>
      <w:r w:rsidR="00D763FF" w:rsidRPr="00D763FF">
        <w:t>case type</w:t>
      </w:r>
      <w:r w:rsidR="00D763FF">
        <w:t xml:space="preserve"> offered</w:t>
      </w:r>
      <w:r w:rsidRPr="00D763FF">
        <w:t>.</w:t>
      </w:r>
    </w:p>
    <w:p w14:paraId="03D46A06" w14:textId="1F6F79F0" w:rsidR="005A0EDE" w:rsidRDefault="005A0EDE" w:rsidP="002C58FB">
      <w:pPr>
        <w:pStyle w:val="Heading2"/>
      </w:pPr>
      <w:bookmarkStart w:id="10" w:name="_Toc25160139"/>
      <w:bookmarkStart w:id="11" w:name="_Toc87645"/>
      <w:r>
        <w:t>1c.</w:t>
      </w:r>
      <w:r>
        <w:tab/>
        <w:t>Hourly Rates</w:t>
      </w:r>
      <w:bookmarkEnd w:id="10"/>
      <w:r>
        <w:t xml:space="preserve"> </w:t>
      </w:r>
      <w:bookmarkEnd w:id="11"/>
    </w:p>
    <w:tbl>
      <w:tblPr>
        <w:tblStyle w:val="TableGrid"/>
        <w:tblW w:w="5000" w:type="pct"/>
        <w:tblInd w:w="29" w:type="dxa"/>
        <w:tblLook w:val="04A0" w:firstRow="1" w:lastRow="0" w:firstColumn="1" w:lastColumn="0" w:noHBand="0" w:noVBand="1"/>
      </w:tblPr>
      <w:tblGrid>
        <w:gridCol w:w="6536"/>
        <w:gridCol w:w="1440"/>
        <w:gridCol w:w="1374"/>
      </w:tblGrid>
      <w:tr w:rsidR="007E5658" w:rsidRPr="00A707E5" w14:paraId="11EF563C" w14:textId="77777777" w:rsidTr="007E5658">
        <w:tc>
          <w:tcPr>
            <w:tcW w:w="6536" w:type="dxa"/>
            <w:shd w:val="clear" w:color="auto" w:fill="002060"/>
            <w:vAlign w:val="center"/>
          </w:tcPr>
          <w:p w14:paraId="7DA4BC02" w14:textId="77777777" w:rsidR="007E5658" w:rsidRPr="00A707E5" w:rsidRDefault="007E5658" w:rsidP="007E5658">
            <w:pPr>
              <w:pStyle w:val="TableTitle1"/>
            </w:pPr>
            <w:r>
              <w:t>Service Descriptions</w:t>
            </w:r>
          </w:p>
        </w:tc>
        <w:tc>
          <w:tcPr>
            <w:tcW w:w="1440" w:type="dxa"/>
            <w:shd w:val="clear" w:color="auto" w:fill="002060"/>
            <w:vAlign w:val="center"/>
          </w:tcPr>
          <w:p w14:paraId="33CD8D8A" w14:textId="77777777" w:rsidR="007E5658" w:rsidRPr="00A707E5" w:rsidRDefault="007E5658" w:rsidP="007E5658">
            <w:pPr>
              <w:pStyle w:val="TableTitle1"/>
            </w:pPr>
            <w:r>
              <w:t>Item Description Reference</w:t>
            </w:r>
          </w:p>
        </w:tc>
        <w:tc>
          <w:tcPr>
            <w:tcW w:w="1374" w:type="dxa"/>
            <w:shd w:val="clear" w:color="auto" w:fill="002060"/>
            <w:vAlign w:val="center"/>
          </w:tcPr>
          <w:p w14:paraId="6FBBC7DD" w14:textId="77777777" w:rsidR="007E5658" w:rsidRPr="00A707E5" w:rsidRDefault="007E5658" w:rsidP="007E5658">
            <w:pPr>
              <w:pStyle w:val="TableTitle1"/>
            </w:pPr>
            <w:r>
              <w:t xml:space="preserve">Awarded </w:t>
            </w:r>
            <w:r w:rsidRPr="00A707E5">
              <w:t>Price Reference</w:t>
            </w:r>
          </w:p>
        </w:tc>
      </w:tr>
      <w:tr w:rsidR="007E5658" w:rsidRPr="00A707E5" w14:paraId="1D7B2353" w14:textId="77777777" w:rsidTr="007E5658">
        <w:tc>
          <w:tcPr>
            <w:tcW w:w="6536" w:type="dxa"/>
            <w:shd w:val="clear" w:color="auto" w:fill="DBE5F1" w:themeFill="accent1" w:themeFillTint="33"/>
          </w:tcPr>
          <w:p w14:paraId="0BC4F599" w14:textId="5CA94FDE" w:rsidR="00E803AF" w:rsidRDefault="007E5658" w:rsidP="007E5658">
            <w:pPr>
              <w:pStyle w:val="TableTitle2"/>
            </w:pPr>
            <w:r w:rsidRPr="004A6CB9">
              <w:t xml:space="preserve">SIN </w:t>
            </w:r>
            <w:r w:rsidR="00A9448F">
              <w:t>561611</w:t>
            </w:r>
            <w:r w:rsidRPr="004A6CB9">
              <w:t>: HR Support: Pre-Employment Background Investigations</w:t>
            </w:r>
            <w:r w:rsidR="00911C28">
              <w:t>/</w:t>
            </w:r>
          </w:p>
          <w:p w14:paraId="25CBF378" w14:textId="78AFCFD4" w:rsidR="007E5658" w:rsidRPr="00A707E5" w:rsidRDefault="00911C28" w:rsidP="007E5658">
            <w:pPr>
              <w:pStyle w:val="TableTitle2"/>
            </w:pPr>
            <w:r>
              <w:t>Pre-Adjudication</w:t>
            </w:r>
            <w:r w:rsidR="007E5658">
              <w:t xml:space="preserve"> </w:t>
            </w:r>
            <w:r>
              <w:t>Labor Categories</w:t>
            </w:r>
          </w:p>
        </w:tc>
        <w:tc>
          <w:tcPr>
            <w:tcW w:w="1440" w:type="dxa"/>
            <w:shd w:val="clear" w:color="auto" w:fill="DBE5F1" w:themeFill="accent1" w:themeFillTint="33"/>
          </w:tcPr>
          <w:p w14:paraId="1C481ADD" w14:textId="77777777" w:rsidR="007E5658" w:rsidRPr="00A707E5" w:rsidRDefault="007E5658" w:rsidP="007E5658">
            <w:pPr>
              <w:pStyle w:val="TableTitle2"/>
              <w:jc w:val="center"/>
            </w:pPr>
            <w:r>
              <w:t>Section 2</w:t>
            </w:r>
          </w:p>
        </w:tc>
        <w:tc>
          <w:tcPr>
            <w:tcW w:w="1374" w:type="dxa"/>
            <w:shd w:val="clear" w:color="auto" w:fill="DBE5F1" w:themeFill="accent1" w:themeFillTint="33"/>
          </w:tcPr>
          <w:p w14:paraId="153B42B7" w14:textId="77777777" w:rsidR="007E5658" w:rsidRPr="00A707E5" w:rsidRDefault="007E5658" w:rsidP="007E5658">
            <w:pPr>
              <w:pStyle w:val="TableTitle2"/>
              <w:jc w:val="center"/>
            </w:pPr>
            <w:r>
              <w:t>Section 4</w:t>
            </w:r>
          </w:p>
        </w:tc>
      </w:tr>
      <w:tr w:rsidR="007E5658" w:rsidRPr="00A707E5" w14:paraId="26EF3BD8" w14:textId="77777777" w:rsidTr="007E5658">
        <w:tc>
          <w:tcPr>
            <w:tcW w:w="6536" w:type="dxa"/>
          </w:tcPr>
          <w:p w14:paraId="1806ED83" w14:textId="4C38FC12" w:rsidR="007E5658" w:rsidRPr="00421E1D" w:rsidRDefault="007E5658" w:rsidP="007E5658">
            <w:pPr>
              <w:pStyle w:val="TableBullet1"/>
            </w:pPr>
            <w:r>
              <w:t>Program Manager</w:t>
            </w:r>
          </w:p>
        </w:tc>
        <w:tc>
          <w:tcPr>
            <w:tcW w:w="1440" w:type="dxa"/>
          </w:tcPr>
          <w:p w14:paraId="5CD28392" w14:textId="128D4CEE" w:rsidR="007E5658" w:rsidRPr="00421E1D" w:rsidRDefault="007E5658" w:rsidP="007E5658">
            <w:pPr>
              <w:pStyle w:val="TableText"/>
              <w:jc w:val="center"/>
            </w:pPr>
            <w:r w:rsidRPr="00421E1D">
              <w:t>Section 2.</w:t>
            </w:r>
            <w:r>
              <w:t>10</w:t>
            </w:r>
          </w:p>
        </w:tc>
        <w:tc>
          <w:tcPr>
            <w:tcW w:w="1374" w:type="dxa"/>
          </w:tcPr>
          <w:p w14:paraId="130E4EBC" w14:textId="77777777" w:rsidR="007E5658" w:rsidRPr="00421E1D" w:rsidRDefault="007E5658" w:rsidP="007E5658">
            <w:pPr>
              <w:pStyle w:val="TableText"/>
              <w:jc w:val="center"/>
            </w:pPr>
            <w:r w:rsidRPr="00421E1D">
              <w:t xml:space="preserve">Section </w:t>
            </w:r>
            <w:r>
              <w:t>4</w:t>
            </w:r>
          </w:p>
        </w:tc>
      </w:tr>
      <w:tr w:rsidR="007E5658" w:rsidRPr="00A707E5" w14:paraId="6CE6043C" w14:textId="77777777" w:rsidTr="007E5658">
        <w:tc>
          <w:tcPr>
            <w:tcW w:w="6536" w:type="dxa"/>
          </w:tcPr>
          <w:p w14:paraId="42D79420" w14:textId="18E36BA0" w:rsidR="007E5658" w:rsidRPr="00421E1D" w:rsidRDefault="007E5658" w:rsidP="007E5658">
            <w:pPr>
              <w:pStyle w:val="TableBullet1"/>
            </w:pPr>
            <w:r>
              <w:t>Project Control</w:t>
            </w:r>
            <w:r w:rsidR="009D3E23">
              <w:t xml:space="preserve"> Analyst</w:t>
            </w:r>
          </w:p>
        </w:tc>
        <w:tc>
          <w:tcPr>
            <w:tcW w:w="1440" w:type="dxa"/>
          </w:tcPr>
          <w:p w14:paraId="635A747A" w14:textId="3B9E91A8" w:rsidR="007E5658" w:rsidRPr="00421E1D" w:rsidRDefault="007E5658" w:rsidP="007E5658">
            <w:pPr>
              <w:pStyle w:val="TableText"/>
              <w:jc w:val="center"/>
            </w:pPr>
            <w:r w:rsidRPr="00421E1D">
              <w:t>Section 2</w:t>
            </w:r>
            <w:r>
              <w:t>.11</w:t>
            </w:r>
          </w:p>
        </w:tc>
        <w:tc>
          <w:tcPr>
            <w:tcW w:w="1374" w:type="dxa"/>
          </w:tcPr>
          <w:p w14:paraId="203358E5" w14:textId="77777777" w:rsidR="007E5658" w:rsidRPr="00421E1D" w:rsidRDefault="007E5658" w:rsidP="007E5658">
            <w:pPr>
              <w:pStyle w:val="TableText"/>
              <w:jc w:val="center"/>
            </w:pPr>
            <w:r w:rsidRPr="00421E1D">
              <w:t xml:space="preserve">Section </w:t>
            </w:r>
            <w:r>
              <w:t>4</w:t>
            </w:r>
          </w:p>
        </w:tc>
      </w:tr>
      <w:tr w:rsidR="007E5658" w:rsidRPr="00A707E5" w14:paraId="0F5BC59E" w14:textId="77777777" w:rsidTr="007E5658">
        <w:tc>
          <w:tcPr>
            <w:tcW w:w="6536" w:type="dxa"/>
          </w:tcPr>
          <w:p w14:paraId="4F3D50BB" w14:textId="3202E927" w:rsidR="007E5658" w:rsidRPr="00421E1D" w:rsidRDefault="009D3E23" w:rsidP="007E5658">
            <w:pPr>
              <w:pStyle w:val="TableBullet1"/>
            </w:pPr>
            <w:r>
              <w:t>Industrial Security</w:t>
            </w:r>
            <w:r w:rsidR="002F1175">
              <w:t xml:space="preserve"> I</w:t>
            </w:r>
          </w:p>
        </w:tc>
        <w:tc>
          <w:tcPr>
            <w:tcW w:w="1440" w:type="dxa"/>
          </w:tcPr>
          <w:p w14:paraId="7E4EF52A" w14:textId="15FCDC08" w:rsidR="007E5658" w:rsidRPr="00421E1D" w:rsidRDefault="007E5658" w:rsidP="007E5658">
            <w:pPr>
              <w:pStyle w:val="TableText"/>
              <w:jc w:val="center"/>
            </w:pPr>
            <w:r w:rsidRPr="00421E1D">
              <w:t>Section 2.</w:t>
            </w:r>
            <w:r>
              <w:t>12</w:t>
            </w:r>
          </w:p>
        </w:tc>
        <w:tc>
          <w:tcPr>
            <w:tcW w:w="1374" w:type="dxa"/>
          </w:tcPr>
          <w:p w14:paraId="3620474A" w14:textId="77777777" w:rsidR="007E5658" w:rsidRPr="00421E1D" w:rsidRDefault="007E5658" w:rsidP="007E5658">
            <w:pPr>
              <w:pStyle w:val="TableText"/>
              <w:jc w:val="center"/>
            </w:pPr>
            <w:r w:rsidRPr="00421E1D">
              <w:t xml:space="preserve">Section </w:t>
            </w:r>
            <w:r>
              <w:t>4</w:t>
            </w:r>
          </w:p>
        </w:tc>
      </w:tr>
      <w:tr w:rsidR="00D62DEF" w:rsidRPr="00A707E5" w14:paraId="2DE37246" w14:textId="77777777" w:rsidTr="007E5658">
        <w:tc>
          <w:tcPr>
            <w:tcW w:w="6536" w:type="dxa"/>
          </w:tcPr>
          <w:p w14:paraId="13DF0637" w14:textId="34B743E7" w:rsidR="00D62DEF" w:rsidRDefault="00D62DEF" w:rsidP="00D62DEF">
            <w:pPr>
              <w:pStyle w:val="TableBullet1"/>
            </w:pPr>
            <w:r>
              <w:t xml:space="preserve">Industrial Security </w:t>
            </w:r>
            <w:r w:rsidR="002F1175">
              <w:t>II</w:t>
            </w:r>
          </w:p>
        </w:tc>
        <w:tc>
          <w:tcPr>
            <w:tcW w:w="1440" w:type="dxa"/>
          </w:tcPr>
          <w:p w14:paraId="6DFE346F" w14:textId="4E0FAC24" w:rsidR="00D62DEF" w:rsidRPr="00421E1D" w:rsidRDefault="00D62DEF" w:rsidP="00D62DEF">
            <w:pPr>
              <w:pStyle w:val="TableText"/>
              <w:jc w:val="center"/>
            </w:pPr>
            <w:r w:rsidRPr="00421E1D">
              <w:t>Section 2.</w:t>
            </w:r>
            <w:r>
              <w:t>13</w:t>
            </w:r>
          </w:p>
        </w:tc>
        <w:tc>
          <w:tcPr>
            <w:tcW w:w="1374" w:type="dxa"/>
          </w:tcPr>
          <w:p w14:paraId="4C2E78F7" w14:textId="24AB4C26" w:rsidR="00D62DEF" w:rsidRPr="00421E1D" w:rsidRDefault="00D62DEF" w:rsidP="00D62DEF">
            <w:pPr>
              <w:pStyle w:val="TableText"/>
              <w:jc w:val="center"/>
            </w:pPr>
            <w:r w:rsidRPr="002D00BD">
              <w:t>Section 4</w:t>
            </w:r>
          </w:p>
        </w:tc>
      </w:tr>
      <w:tr w:rsidR="00D62DEF" w:rsidRPr="00A707E5" w14:paraId="132F27D8" w14:textId="77777777" w:rsidTr="007E5658">
        <w:tc>
          <w:tcPr>
            <w:tcW w:w="6536" w:type="dxa"/>
          </w:tcPr>
          <w:p w14:paraId="22F004A9" w14:textId="75B4BA60" w:rsidR="00D62DEF" w:rsidRDefault="00D62DEF" w:rsidP="00D62DEF">
            <w:pPr>
              <w:pStyle w:val="TableBullet1"/>
            </w:pPr>
            <w:r>
              <w:t xml:space="preserve">Industrial Security </w:t>
            </w:r>
            <w:r w:rsidR="002F1175">
              <w:t>III</w:t>
            </w:r>
          </w:p>
        </w:tc>
        <w:tc>
          <w:tcPr>
            <w:tcW w:w="1440" w:type="dxa"/>
          </w:tcPr>
          <w:p w14:paraId="6CEF8548" w14:textId="57936C6E" w:rsidR="00D62DEF" w:rsidRPr="00421E1D" w:rsidRDefault="00D62DEF" w:rsidP="00D62DEF">
            <w:pPr>
              <w:pStyle w:val="TableText"/>
              <w:jc w:val="center"/>
            </w:pPr>
            <w:r w:rsidRPr="00421E1D">
              <w:t>Section 2.</w:t>
            </w:r>
            <w:r>
              <w:t>14</w:t>
            </w:r>
          </w:p>
        </w:tc>
        <w:tc>
          <w:tcPr>
            <w:tcW w:w="1374" w:type="dxa"/>
          </w:tcPr>
          <w:p w14:paraId="3BD91CB5" w14:textId="5A950194" w:rsidR="00D62DEF" w:rsidRPr="00421E1D" w:rsidRDefault="00D62DEF" w:rsidP="00D62DEF">
            <w:pPr>
              <w:pStyle w:val="TableText"/>
              <w:jc w:val="center"/>
            </w:pPr>
            <w:r w:rsidRPr="002D00BD">
              <w:t>Section 4</w:t>
            </w:r>
          </w:p>
        </w:tc>
      </w:tr>
      <w:tr w:rsidR="00D62DEF" w:rsidRPr="00A707E5" w14:paraId="294F0C71" w14:textId="77777777" w:rsidTr="007E5658">
        <w:tc>
          <w:tcPr>
            <w:tcW w:w="6536" w:type="dxa"/>
          </w:tcPr>
          <w:p w14:paraId="4EB8E8CF" w14:textId="315EDD54" w:rsidR="00D62DEF" w:rsidRPr="00421E1D" w:rsidRDefault="00D62DEF" w:rsidP="00D62DEF">
            <w:pPr>
              <w:pStyle w:val="TableBullet1"/>
            </w:pPr>
            <w:r>
              <w:t xml:space="preserve">Case Review </w:t>
            </w:r>
            <w:r w:rsidR="002F1175">
              <w:t>I</w:t>
            </w:r>
          </w:p>
        </w:tc>
        <w:tc>
          <w:tcPr>
            <w:tcW w:w="1440" w:type="dxa"/>
          </w:tcPr>
          <w:p w14:paraId="26C81FB2" w14:textId="7C0FE119" w:rsidR="00D62DEF" w:rsidRPr="00421E1D" w:rsidRDefault="00D62DEF" w:rsidP="00D62DEF">
            <w:pPr>
              <w:pStyle w:val="TableText"/>
              <w:jc w:val="center"/>
            </w:pPr>
            <w:r w:rsidRPr="00421E1D">
              <w:t>Section 2.</w:t>
            </w:r>
            <w:r>
              <w:t>15</w:t>
            </w:r>
          </w:p>
        </w:tc>
        <w:tc>
          <w:tcPr>
            <w:tcW w:w="1374" w:type="dxa"/>
          </w:tcPr>
          <w:p w14:paraId="6674C8FA" w14:textId="7F9FC2D0" w:rsidR="00D62DEF" w:rsidRPr="00421E1D" w:rsidRDefault="00D62DEF" w:rsidP="00D62DEF">
            <w:pPr>
              <w:pStyle w:val="TableText"/>
              <w:jc w:val="center"/>
            </w:pPr>
            <w:r w:rsidRPr="002D00BD">
              <w:t>Section 4</w:t>
            </w:r>
          </w:p>
        </w:tc>
      </w:tr>
      <w:tr w:rsidR="00D62DEF" w:rsidRPr="00A707E5" w14:paraId="7BC8F292" w14:textId="77777777" w:rsidTr="007E5658">
        <w:tc>
          <w:tcPr>
            <w:tcW w:w="6536" w:type="dxa"/>
          </w:tcPr>
          <w:p w14:paraId="5CC9A428" w14:textId="1F5D9B16" w:rsidR="00D62DEF" w:rsidRDefault="00D62DEF" w:rsidP="00D62DEF">
            <w:pPr>
              <w:pStyle w:val="TableBullet1"/>
            </w:pPr>
            <w:r>
              <w:t xml:space="preserve">Case Review </w:t>
            </w:r>
            <w:r w:rsidR="002F1175">
              <w:t>II</w:t>
            </w:r>
          </w:p>
        </w:tc>
        <w:tc>
          <w:tcPr>
            <w:tcW w:w="1440" w:type="dxa"/>
          </w:tcPr>
          <w:p w14:paraId="3EAB8D30" w14:textId="6E9A1CFD" w:rsidR="00D62DEF" w:rsidRPr="00421E1D" w:rsidRDefault="00D62DEF" w:rsidP="00D62DEF">
            <w:pPr>
              <w:pStyle w:val="TableText"/>
              <w:jc w:val="center"/>
            </w:pPr>
            <w:r w:rsidRPr="00421E1D">
              <w:t>Section 2.</w:t>
            </w:r>
            <w:r>
              <w:t>16</w:t>
            </w:r>
          </w:p>
        </w:tc>
        <w:tc>
          <w:tcPr>
            <w:tcW w:w="1374" w:type="dxa"/>
          </w:tcPr>
          <w:p w14:paraId="5654518A" w14:textId="2F01AFF5" w:rsidR="00D62DEF" w:rsidRPr="00421E1D" w:rsidRDefault="00D62DEF" w:rsidP="00D62DEF">
            <w:pPr>
              <w:pStyle w:val="TableText"/>
              <w:jc w:val="center"/>
            </w:pPr>
            <w:r w:rsidRPr="002D00BD">
              <w:t>Section 4</w:t>
            </w:r>
          </w:p>
        </w:tc>
      </w:tr>
      <w:tr w:rsidR="00D62DEF" w:rsidRPr="00A707E5" w14:paraId="682ACE03" w14:textId="77777777" w:rsidTr="007E5658">
        <w:tc>
          <w:tcPr>
            <w:tcW w:w="6536" w:type="dxa"/>
          </w:tcPr>
          <w:p w14:paraId="7FA26EFE" w14:textId="65135DFA" w:rsidR="00D62DEF" w:rsidRDefault="00D62DEF" w:rsidP="00D62DEF">
            <w:pPr>
              <w:pStyle w:val="TableBullet1"/>
            </w:pPr>
            <w:r>
              <w:t xml:space="preserve">Case Review </w:t>
            </w:r>
            <w:r w:rsidR="002F1175">
              <w:t>III</w:t>
            </w:r>
          </w:p>
        </w:tc>
        <w:tc>
          <w:tcPr>
            <w:tcW w:w="1440" w:type="dxa"/>
          </w:tcPr>
          <w:p w14:paraId="15890402" w14:textId="0B405C26" w:rsidR="00D62DEF" w:rsidRPr="00421E1D" w:rsidRDefault="00D62DEF" w:rsidP="00D62DEF">
            <w:pPr>
              <w:pStyle w:val="TableText"/>
              <w:jc w:val="center"/>
            </w:pPr>
            <w:r w:rsidRPr="00421E1D">
              <w:t>Section 2.</w:t>
            </w:r>
            <w:r>
              <w:t>17</w:t>
            </w:r>
          </w:p>
        </w:tc>
        <w:tc>
          <w:tcPr>
            <w:tcW w:w="1374" w:type="dxa"/>
          </w:tcPr>
          <w:p w14:paraId="446B6C69" w14:textId="6EC8105C" w:rsidR="00D62DEF" w:rsidRPr="00421E1D" w:rsidRDefault="00D62DEF" w:rsidP="00D62DEF">
            <w:pPr>
              <w:pStyle w:val="TableText"/>
              <w:jc w:val="center"/>
            </w:pPr>
            <w:r w:rsidRPr="002D00BD">
              <w:t>Section 4</w:t>
            </w:r>
          </w:p>
        </w:tc>
      </w:tr>
    </w:tbl>
    <w:p w14:paraId="34CA4CE6" w14:textId="1B0A4AE1" w:rsidR="005A0EDE" w:rsidRDefault="005A0EDE" w:rsidP="002C58FB">
      <w:pPr>
        <w:pStyle w:val="Heading2"/>
      </w:pPr>
      <w:bookmarkStart w:id="12" w:name="_Toc25160140"/>
      <w:bookmarkStart w:id="13" w:name="_Toc87646"/>
      <w:r>
        <w:t>2.</w:t>
      </w:r>
      <w:r>
        <w:tab/>
        <w:t>Maximum Order</w:t>
      </w:r>
      <w:bookmarkEnd w:id="12"/>
      <w:r>
        <w:t xml:space="preserve"> </w:t>
      </w:r>
      <w:bookmarkEnd w:id="13"/>
    </w:p>
    <w:p w14:paraId="4FF4DC9C" w14:textId="30AE0B41" w:rsidR="005A0EDE" w:rsidRDefault="005A0EDE" w:rsidP="002C58FB">
      <w:pPr>
        <w:pStyle w:val="BodyText"/>
      </w:pPr>
      <w:r>
        <w:t>The maximum order is as shown below:</w:t>
      </w:r>
    </w:p>
    <w:tbl>
      <w:tblPr>
        <w:tblStyle w:val="TableGrid"/>
        <w:tblW w:w="0" w:type="auto"/>
        <w:tblInd w:w="29" w:type="dxa"/>
        <w:tblLook w:val="04A0" w:firstRow="1" w:lastRow="0" w:firstColumn="1" w:lastColumn="0" w:noHBand="0" w:noVBand="1"/>
      </w:tblPr>
      <w:tblGrid>
        <w:gridCol w:w="5967"/>
        <w:gridCol w:w="3325"/>
      </w:tblGrid>
      <w:tr w:rsidR="002C58FB" w14:paraId="4AB696FD" w14:textId="77777777" w:rsidTr="004664B5">
        <w:tc>
          <w:tcPr>
            <w:tcW w:w="5967" w:type="dxa"/>
            <w:shd w:val="clear" w:color="auto" w:fill="002060"/>
          </w:tcPr>
          <w:p w14:paraId="167DFF71" w14:textId="1BD13259" w:rsidR="002C58FB" w:rsidRPr="002C58FB" w:rsidRDefault="00B7356C" w:rsidP="009F19FE">
            <w:pPr>
              <w:pStyle w:val="TableTitle1"/>
            </w:pPr>
            <w:r w:rsidRPr="002C58FB">
              <w:t>Special Item Number</w:t>
            </w:r>
          </w:p>
        </w:tc>
        <w:tc>
          <w:tcPr>
            <w:tcW w:w="3325" w:type="dxa"/>
            <w:shd w:val="clear" w:color="auto" w:fill="002060"/>
          </w:tcPr>
          <w:p w14:paraId="7ABD496B" w14:textId="697A4E5A" w:rsidR="002C58FB" w:rsidRPr="002C58FB" w:rsidRDefault="00B7356C" w:rsidP="009F19FE">
            <w:pPr>
              <w:pStyle w:val="TableTitle1"/>
            </w:pPr>
            <w:r w:rsidRPr="002C58FB">
              <w:t>Maximum Order</w:t>
            </w:r>
          </w:p>
        </w:tc>
      </w:tr>
      <w:tr w:rsidR="0017202D" w:rsidRPr="00BB47C2" w14:paraId="4D6BF5E2" w14:textId="77777777" w:rsidTr="007744AF">
        <w:tc>
          <w:tcPr>
            <w:tcW w:w="5967" w:type="dxa"/>
          </w:tcPr>
          <w:p w14:paraId="59CB5155" w14:textId="0599B238" w:rsidR="0017202D" w:rsidRPr="00BB47C2" w:rsidRDefault="0017202D" w:rsidP="007744AF">
            <w:pPr>
              <w:pStyle w:val="TableText"/>
              <w:spacing w:before="40" w:after="40"/>
            </w:pPr>
            <w:r w:rsidRPr="00BB47C2">
              <w:t xml:space="preserve">SIN </w:t>
            </w:r>
            <w:r w:rsidR="00A9448F">
              <w:t>561611</w:t>
            </w:r>
            <w:r w:rsidRPr="00BB47C2">
              <w:t>: HR Support: Pre-Employment Background Investigations</w:t>
            </w:r>
            <w:r w:rsidR="00E803AF">
              <w:t>/Pre-Adjudication</w:t>
            </w:r>
          </w:p>
        </w:tc>
        <w:tc>
          <w:tcPr>
            <w:tcW w:w="3325" w:type="dxa"/>
            <w:vAlign w:val="center"/>
          </w:tcPr>
          <w:p w14:paraId="67FC1985" w14:textId="789DD5B4" w:rsidR="0017202D" w:rsidRPr="00BB47C2" w:rsidRDefault="0017202D" w:rsidP="007744AF">
            <w:pPr>
              <w:pStyle w:val="TableText"/>
              <w:spacing w:before="40" w:after="40"/>
              <w:jc w:val="center"/>
            </w:pPr>
            <w:r w:rsidRPr="00BB47C2">
              <w:t>$1</w:t>
            </w:r>
            <w:r>
              <w:t>,000,000</w:t>
            </w:r>
          </w:p>
        </w:tc>
      </w:tr>
      <w:tr w:rsidR="0017202D" w:rsidRPr="00BB47C2" w14:paraId="5DC135D5" w14:textId="77777777" w:rsidTr="007744AF">
        <w:tc>
          <w:tcPr>
            <w:tcW w:w="5967" w:type="dxa"/>
          </w:tcPr>
          <w:p w14:paraId="001C45B7" w14:textId="3DF57D07" w:rsidR="0017202D" w:rsidRPr="00BB47C2" w:rsidRDefault="00E60FA0" w:rsidP="007744AF">
            <w:pPr>
              <w:pStyle w:val="TableText"/>
              <w:spacing w:before="40" w:after="40"/>
            </w:pPr>
            <w:r>
              <w:t>SIN OLM</w:t>
            </w:r>
            <w:r w:rsidR="0017202D" w:rsidRPr="003F1958">
              <w:t>: Order-Level Materials (OLMs)</w:t>
            </w:r>
          </w:p>
        </w:tc>
        <w:tc>
          <w:tcPr>
            <w:tcW w:w="3325" w:type="dxa"/>
            <w:vAlign w:val="center"/>
          </w:tcPr>
          <w:p w14:paraId="57AB329A" w14:textId="7C797E60" w:rsidR="0017202D" w:rsidRPr="00BB47C2" w:rsidRDefault="0017202D" w:rsidP="007744AF">
            <w:pPr>
              <w:pStyle w:val="TableText"/>
              <w:spacing w:before="40" w:after="40"/>
              <w:jc w:val="center"/>
            </w:pPr>
            <w:r>
              <w:t>$100,000</w:t>
            </w:r>
          </w:p>
        </w:tc>
      </w:tr>
    </w:tbl>
    <w:p w14:paraId="7D342E5E" w14:textId="7B409C82" w:rsidR="005A0EDE" w:rsidRDefault="005A0EDE" w:rsidP="002C58FB">
      <w:pPr>
        <w:pStyle w:val="Heading2"/>
      </w:pPr>
      <w:bookmarkStart w:id="14" w:name="_Toc25160141"/>
      <w:bookmarkStart w:id="15" w:name="_Toc87647"/>
      <w:r>
        <w:lastRenderedPageBreak/>
        <w:t>3.</w:t>
      </w:r>
      <w:r>
        <w:tab/>
        <w:t>Minimum Order</w:t>
      </w:r>
      <w:bookmarkEnd w:id="14"/>
      <w:r>
        <w:t xml:space="preserve"> </w:t>
      </w:r>
      <w:bookmarkEnd w:id="15"/>
    </w:p>
    <w:p w14:paraId="55E3C65B" w14:textId="1FF292A2" w:rsidR="005A0EDE" w:rsidRDefault="005A0EDE" w:rsidP="002C58FB">
      <w:pPr>
        <w:pStyle w:val="BodyText"/>
      </w:pPr>
      <w:r>
        <w:t>The minimum order designated is $100.</w:t>
      </w:r>
    </w:p>
    <w:p w14:paraId="1E3D74CA" w14:textId="010F3857" w:rsidR="005A0EDE" w:rsidRDefault="005A0EDE" w:rsidP="009F19FE">
      <w:pPr>
        <w:pStyle w:val="Heading2"/>
      </w:pPr>
      <w:bookmarkStart w:id="16" w:name="_Toc25160142"/>
      <w:bookmarkStart w:id="17" w:name="_Toc87648"/>
      <w:r>
        <w:t>4.</w:t>
      </w:r>
      <w:r>
        <w:tab/>
        <w:t>Geographic Coverage (</w:t>
      </w:r>
      <w:r w:rsidR="009F19FE">
        <w:t>Delivery Area</w:t>
      </w:r>
      <w:r>
        <w:t>)</w:t>
      </w:r>
      <w:bookmarkEnd w:id="16"/>
      <w:r>
        <w:t xml:space="preserve"> </w:t>
      </w:r>
      <w:bookmarkEnd w:id="17"/>
    </w:p>
    <w:p w14:paraId="36B63A28" w14:textId="05252717" w:rsidR="005A0EDE" w:rsidRPr="0022010F" w:rsidRDefault="005A0EDE" w:rsidP="002C58FB">
      <w:pPr>
        <w:pStyle w:val="BodyText"/>
      </w:pPr>
      <w:r w:rsidRPr="0022010F">
        <w:t>The geographic coverage for this Schedule/Price List covers the United States</w:t>
      </w:r>
      <w:r w:rsidR="00351C8E" w:rsidRPr="0022010F">
        <w:t xml:space="preserve"> (all 50 </w:t>
      </w:r>
      <w:r w:rsidR="007271FD">
        <w:t>s</w:t>
      </w:r>
      <w:r w:rsidR="00351C8E" w:rsidRPr="0022010F">
        <w:t>tates</w:t>
      </w:r>
      <w:r w:rsidR="006A18A5">
        <w:t>)</w:t>
      </w:r>
      <w:r w:rsidR="001E049C">
        <w:t xml:space="preserve"> and the</w:t>
      </w:r>
      <w:r w:rsidRPr="0022010F">
        <w:t xml:space="preserve"> District of Columbia</w:t>
      </w:r>
      <w:r w:rsidR="001E049C">
        <w:t>.</w:t>
      </w:r>
      <w:r w:rsidRPr="0022010F">
        <w:t xml:space="preserve"> </w:t>
      </w:r>
    </w:p>
    <w:p w14:paraId="59C753A8" w14:textId="74ABAB57" w:rsidR="005A0EDE" w:rsidRDefault="005A0EDE" w:rsidP="002C58FB">
      <w:pPr>
        <w:pStyle w:val="Heading2"/>
      </w:pPr>
      <w:bookmarkStart w:id="18" w:name="_Toc25160143"/>
      <w:bookmarkStart w:id="19" w:name="_Toc87649"/>
      <w:r>
        <w:t>5.</w:t>
      </w:r>
      <w:r>
        <w:tab/>
        <w:t xml:space="preserve">Point(s) of </w:t>
      </w:r>
      <w:r w:rsidR="009F19FE">
        <w:t xml:space="preserve">Production </w:t>
      </w:r>
      <w:r>
        <w:t>(</w:t>
      </w:r>
      <w:r w:rsidR="009F19FE">
        <w:t>City</w:t>
      </w:r>
      <w:r>
        <w:t xml:space="preserve">, </w:t>
      </w:r>
      <w:r w:rsidR="009F19FE" w:rsidRPr="002C58FB">
        <w:t>County</w:t>
      </w:r>
      <w:r>
        <w:t xml:space="preserve">, and State or </w:t>
      </w:r>
      <w:r w:rsidR="009F19FE">
        <w:t>Foreign Country</w:t>
      </w:r>
      <w:r>
        <w:t>)</w:t>
      </w:r>
      <w:bookmarkEnd w:id="18"/>
      <w:r>
        <w:t xml:space="preserve"> </w:t>
      </w:r>
      <w:bookmarkEnd w:id="19"/>
    </w:p>
    <w:p w14:paraId="4EE14CF7" w14:textId="115989A5" w:rsidR="005A0EDE" w:rsidRDefault="005A0EDE" w:rsidP="002C58FB">
      <w:pPr>
        <w:pStyle w:val="BodyText"/>
      </w:pPr>
      <w:r w:rsidRPr="0022010F">
        <w:rPr>
          <w:rStyle w:val="BodyTextChar"/>
        </w:rPr>
        <w:t xml:space="preserve">The primary services under this Schedule/Price List </w:t>
      </w:r>
      <w:proofErr w:type="gramStart"/>
      <w:r w:rsidRPr="0022010F">
        <w:rPr>
          <w:rStyle w:val="BodyTextChar"/>
        </w:rPr>
        <w:t>are located in</w:t>
      </w:r>
      <w:proofErr w:type="gramEnd"/>
      <w:r w:rsidRPr="0022010F">
        <w:rPr>
          <w:rStyle w:val="BodyTextChar"/>
        </w:rPr>
        <w:t xml:space="preserve"> </w:t>
      </w:r>
      <w:r w:rsidR="00815FB6" w:rsidRPr="0022010F">
        <w:rPr>
          <w:rStyle w:val="BodyTextChar"/>
        </w:rPr>
        <w:t>Chantilly</w:t>
      </w:r>
      <w:r w:rsidRPr="0022010F">
        <w:rPr>
          <w:rStyle w:val="BodyTextChar"/>
        </w:rPr>
        <w:t>, Virginia. However, if during the performance</w:t>
      </w:r>
      <w:r w:rsidRPr="0022010F">
        <w:t xml:space="preserve"> of any order under this </w:t>
      </w:r>
      <w:r w:rsidR="00D76BF1">
        <w:t>c</w:t>
      </w:r>
      <w:r w:rsidRPr="0022010F">
        <w:t>ontract</w:t>
      </w:r>
      <w:r w:rsidR="007271FD">
        <w:t>,</w:t>
      </w:r>
      <w:r w:rsidRPr="0022010F">
        <w:t xml:space="preserve"> </w:t>
      </w:r>
      <w:r w:rsidR="00815FB6" w:rsidRPr="0022010F">
        <w:t>CACI</w:t>
      </w:r>
      <w:r w:rsidRPr="0022010F">
        <w:t xml:space="preserve"> uses one or more facilities located at a different address than in this price list, the place of performance will be specified in the individual order.</w:t>
      </w:r>
      <w:r>
        <w:t xml:space="preserve"> </w:t>
      </w:r>
    </w:p>
    <w:p w14:paraId="34528004" w14:textId="4A95BA05" w:rsidR="005A0EDE" w:rsidRDefault="005A0EDE" w:rsidP="009F19FE">
      <w:pPr>
        <w:pStyle w:val="Heading2"/>
      </w:pPr>
      <w:bookmarkStart w:id="20" w:name="_Toc25160144"/>
      <w:bookmarkStart w:id="21" w:name="_Toc87650"/>
      <w:r>
        <w:t>6.</w:t>
      </w:r>
      <w:r>
        <w:tab/>
        <w:t>Discount from List Prices</w:t>
      </w:r>
      <w:r w:rsidR="007A4EBD">
        <w:t xml:space="preserve"> </w:t>
      </w:r>
      <w:r w:rsidR="007A4EBD" w:rsidRPr="007A4EBD">
        <w:t>or Statement of Net Price</w:t>
      </w:r>
      <w:bookmarkEnd w:id="20"/>
      <w:r w:rsidR="007A4EBD">
        <w:t xml:space="preserve"> </w:t>
      </w:r>
      <w:bookmarkEnd w:id="21"/>
    </w:p>
    <w:p w14:paraId="5C05DC96" w14:textId="77777777" w:rsidR="005A0EDE" w:rsidRDefault="005A0EDE" w:rsidP="002C58FB">
      <w:pPr>
        <w:pStyle w:val="BodyText"/>
      </w:pPr>
      <w:r w:rsidRPr="00313C3F">
        <w:t>Prices shown are NET prices; basic discounts have been deducted based on volume ordered.</w:t>
      </w:r>
      <w:r>
        <w:t xml:space="preserve"> </w:t>
      </w:r>
    </w:p>
    <w:p w14:paraId="67EC5D1A" w14:textId="09F7C90A" w:rsidR="005A0EDE" w:rsidRDefault="005A0EDE" w:rsidP="009F19FE">
      <w:pPr>
        <w:pStyle w:val="Heading2"/>
      </w:pPr>
      <w:bookmarkStart w:id="22" w:name="_Toc25160145"/>
      <w:bookmarkStart w:id="23" w:name="_Toc87651"/>
      <w:r>
        <w:t>7.</w:t>
      </w:r>
      <w:r>
        <w:tab/>
        <w:t xml:space="preserve">Quantity </w:t>
      </w:r>
      <w:r w:rsidRPr="009F19FE">
        <w:t>Discounts</w:t>
      </w:r>
      <w:bookmarkEnd w:id="22"/>
      <w:r>
        <w:t xml:space="preserve"> </w:t>
      </w:r>
      <w:bookmarkEnd w:id="23"/>
    </w:p>
    <w:p w14:paraId="71BC9CE3" w14:textId="6290B7AE" w:rsidR="005A0EDE" w:rsidRDefault="005A0EDE" w:rsidP="002C58FB">
      <w:pPr>
        <w:pStyle w:val="BodyText"/>
      </w:pPr>
      <w:r w:rsidRPr="0022010F">
        <w:t>The quantity discount</w:t>
      </w:r>
      <w:r w:rsidR="00E072E8" w:rsidRPr="0022010F">
        <w:t>s will be determined at the task order level.</w:t>
      </w:r>
      <w:r>
        <w:t xml:space="preserve"> </w:t>
      </w:r>
    </w:p>
    <w:p w14:paraId="6BDBA6A0" w14:textId="01E83591" w:rsidR="005A0EDE" w:rsidRDefault="005A0EDE" w:rsidP="009F19FE">
      <w:pPr>
        <w:pStyle w:val="Heading2"/>
      </w:pPr>
      <w:bookmarkStart w:id="24" w:name="_Toc25160146"/>
      <w:bookmarkStart w:id="25" w:name="_Toc87652"/>
      <w:r>
        <w:t>8.</w:t>
      </w:r>
      <w:r>
        <w:tab/>
        <w:t>Prompt Payment Terms</w:t>
      </w:r>
      <w:bookmarkEnd w:id="24"/>
      <w:r>
        <w:t xml:space="preserve"> </w:t>
      </w:r>
      <w:bookmarkEnd w:id="25"/>
    </w:p>
    <w:p w14:paraId="05EA269C" w14:textId="77777777" w:rsidR="001B3490" w:rsidRDefault="00815FB6" w:rsidP="002C58FB">
      <w:pPr>
        <w:pStyle w:val="BodyText"/>
      </w:pPr>
      <w:r w:rsidRPr="0022010F">
        <w:t>CACI</w:t>
      </w:r>
      <w:r w:rsidR="001B3490">
        <w:t xml:space="preserve"> </w:t>
      </w:r>
      <w:r w:rsidR="005A0EDE" w:rsidRPr="0022010F">
        <w:t>terms are net 30 days, upon receipt of invoice for each case completed. Case completion is returning the report of investigation to the ordering agency.</w:t>
      </w:r>
      <w:r w:rsidR="001B3490">
        <w:t xml:space="preserve"> </w:t>
      </w:r>
    </w:p>
    <w:p w14:paraId="64943332" w14:textId="6D5F8E7C" w:rsidR="005A0EDE" w:rsidRDefault="001B3490" w:rsidP="002C58FB">
      <w:pPr>
        <w:pStyle w:val="BodyText"/>
      </w:pPr>
      <w:r w:rsidRPr="001B3490">
        <w:t>Information for Ordering Offices: Prompt payment terms cannot be negotiated out of the contractual agreement in exchange for other concessions.</w:t>
      </w:r>
    </w:p>
    <w:p w14:paraId="247CF4BC" w14:textId="445BA03E" w:rsidR="005A0EDE" w:rsidRDefault="005A0EDE" w:rsidP="002C58FB">
      <w:pPr>
        <w:pStyle w:val="Heading2"/>
      </w:pPr>
      <w:bookmarkStart w:id="26" w:name="_Toc25160147"/>
      <w:bookmarkStart w:id="27" w:name="_Toc87653"/>
      <w:r>
        <w:t>9a.</w:t>
      </w:r>
      <w:r>
        <w:tab/>
        <w:t>Government Purchase Cards Below the Micro-Purchase Threshold</w:t>
      </w:r>
      <w:bookmarkEnd w:id="26"/>
      <w:r>
        <w:t xml:space="preserve"> </w:t>
      </w:r>
      <w:bookmarkEnd w:id="27"/>
    </w:p>
    <w:p w14:paraId="68C59587" w14:textId="4E1BCEF1" w:rsidR="005A0EDE" w:rsidRDefault="00815FB6" w:rsidP="002C58FB">
      <w:pPr>
        <w:pStyle w:val="BodyText"/>
      </w:pPr>
      <w:r w:rsidRPr="0022010F">
        <w:t xml:space="preserve">CACI </w:t>
      </w:r>
      <w:r w:rsidR="005A0EDE" w:rsidRPr="0022010F">
        <w:t>will accept Government purchase cards for orders below the micro</w:t>
      </w:r>
      <w:r w:rsidR="00DA4FD4" w:rsidRPr="0022010F">
        <w:t>-</w:t>
      </w:r>
      <w:r w:rsidR="005A0EDE" w:rsidRPr="0022010F">
        <w:t xml:space="preserve">purchase threshold </w:t>
      </w:r>
      <w:r w:rsidR="005A0EDE" w:rsidRPr="00313C3F">
        <w:t>of $</w:t>
      </w:r>
      <w:r w:rsidR="00283BF6" w:rsidRPr="00313C3F">
        <w:t>3,500</w:t>
      </w:r>
      <w:r w:rsidR="00E072E8" w:rsidRPr="00313C3F">
        <w:t>.</w:t>
      </w:r>
    </w:p>
    <w:p w14:paraId="7F0655F3" w14:textId="0A1F3695" w:rsidR="005A0EDE" w:rsidRDefault="005A0EDE" w:rsidP="002C58FB">
      <w:pPr>
        <w:pStyle w:val="Heading2"/>
      </w:pPr>
      <w:bookmarkStart w:id="28" w:name="_Toc25160148"/>
      <w:bookmarkStart w:id="29" w:name="_Toc87654"/>
      <w:r>
        <w:t>9b.</w:t>
      </w:r>
      <w:r>
        <w:tab/>
        <w:t>Government Purchase Cards Above the Micro-Purchase Threshold</w:t>
      </w:r>
      <w:bookmarkEnd w:id="28"/>
      <w:r>
        <w:t xml:space="preserve"> </w:t>
      </w:r>
      <w:bookmarkEnd w:id="29"/>
    </w:p>
    <w:p w14:paraId="311C396C" w14:textId="5C2221B0" w:rsidR="005A0EDE" w:rsidRDefault="005A0EDE" w:rsidP="002C58FB">
      <w:pPr>
        <w:pStyle w:val="BodyText"/>
      </w:pPr>
      <w:r w:rsidRPr="0022010F">
        <w:t xml:space="preserve">Purchase cards are not accepted for payment above the micro-purchase threshold of </w:t>
      </w:r>
      <w:r w:rsidRPr="00313C3F">
        <w:t>$</w:t>
      </w:r>
      <w:r w:rsidR="00283BF6" w:rsidRPr="00313C3F">
        <w:t>3,500</w:t>
      </w:r>
      <w:r w:rsidRPr="0022010F">
        <w:t>.</w:t>
      </w:r>
      <w:r>
        <w:t xml:space="preserve"> </w:t>
      </w:r>
    </w:p>
    <w:p w14:paraId="22D3BEAD" w14:textId="6A7DA441" w:rsidR="005A0EDE" w:rsidRDefault="005A0EDE" w:rsidP="002C58FB">
      <w:pPr>
        <w:pStyle w:val="Heading2"/>
      </w:pPr>
      <w:bookmarkStart w:id="30" w:name="_Toc25160149"/>
      <w:bookmarkStart w:id="31" w:name="_Toc87655"/>
      <w:r>
        <w:t>10.</w:t>
      </w:r>
      <w:r>
        <w:tab/>
        <w:t>Foreign Items</w:t>
      </w:r>
      <w:bookmarkEnd w:id="30"/>
      <w:r>
        <w:t xml:space="preserve"> </w:t>
      </w:r>
      <w:bookmarkEnd w:id="31"/>
    </w:p>
    <w:p w14:paraId="3046AF8A" w14:textId="77777777" w:rsidR="005A0EDE" w:rsidRDefault="005A0EDE" w:rsidP="002C58FB">
      <w:pPr>
        <w:pStyle w:val="BodyText"/>
      </w:pPr>
      <w:r>
        <w:t xml:space="preserve">Not applicable. </w:t>
      </w:r>
    </w:p>
    <w:p w14:paraId="22C91FEB" w14:textId="0A70908B" w:rsidR="005A0EDE" w:rsidRDefault="005A0EDE" w:rsidP="002C58FB">
      <w:pPr>
        <w:pStyle w:val="Heading2"/>
      </w:pPr>
      <w:bookmarkStart w:id="32" w:name="_Toc25160150"/>
      <w:bookmarkStart w:id="33" w:name="_Toc87656"/>
      <w:r>
        <w:t>11a.</w:t>
      </w:r>
      <w:r w:rsidR="002C58FB">
        <w:tab/>
      </w:r>
      <w:r>
        <w:t>Time of Delivery</w:t>
      </w:r>
      <w:bookmarkEnd w:id="32"/>
      <w:r>
        <w:t xml:space="preserve"> </w:t>
      </w:r>
      <w:bookmarkEnd w:id="33"/>
    </w:p>
    <w:p w14:paraId="18DA4B99" w14:textId="02A7EE38" w:rsidR="005A0EDE" w:rsidRDefault="005A0EDE" w:rsidP="002C58FB">
      <w:pPr>
        <w:pStyle w:val="BodyText"/>
      </w:pPr>
      <w:r w:rsidRPr="0022010F">
        <w:t>The time of delivery</w:t>
      </w:r>
      <w:r w:rsidR="00A04039" w:rsidRPr="0022010F">
        <w:t xml:space="preserve"> for</w:t>
      </w:r>
      <w:r w:rsidRPr="0022010F">
        <w:t xml:space="preserve"> </w:t>
      </w:r>
      <w:r w:rsidR="00A04039" w:rsidRPr="0022010F">
        <w:t xml:space="preserve">initial cases </w:t>
      </w:r>
      <w:r w:rsidRPr="0022010F">
        <w:t xml:space="preserve">for SIN </w:t>
      </w:r>
      <w:r w:rsidR="00A9448F">
        <w:t>561611</w:t>
      </w:r>
      <w:r w:rsidRPr="0022010F">
        <w:t xml:space="preserve"> is based on </w:t>
      </w:r>
      <w:r w:rsidR="00A04039" w:rsidRPr="00313C3F">
        <w:t>40</w:t>
      </w:r>
      <w:r w:rsidR="00A04039" w:rsidRPr="0022010F">
        <w:rPr>
          <w:color w:val="FF0000"/>
        </w:rPr>
        <w:t xml:space="preserve"> </w:t>
      </w:r>
      <w:r w:rsidRPr="0022010F">
        <w:t xml:space="preserve">calendar days from receipt by </w:t>
      </w:r>
      <w:r w:rsidR="00815FB6" w:rsidRPr="0022010F">
        <w:t>CACI</w:t>
      </w:r>
      <w:r w:rsidR="00A04039" w:rsidRPr="0022010F">
        <w:t xml:space="preserve">. Reinvestigations under SIN </w:t>
      </w:r>
      <w:r w:rsidR="00A9448F">
        <w:t>561611</w:t>
      </w:r>
      <w:r w:rsidR="00A04039" w:rsidRPr="0022010F">
        <w:t xml:space="preserve"> will be 60 calendar days from receipt. Delivery </w:t>
      </w:r>
      <w:r w:rsidRPr="0022010F">
        <w:t>can be modified by customer requirements and may require a modification of price.</w:t>
      </w:r>
      <w:r>
        <w:t xml:space="preserve"> </w:t>
      </w:r>
    </w:p>
    <w:p w14:paraId="0992DC2A" w14:textId="301D9A79" w:rsidR="005A0EDE" w:rsidRPr="00560502" w:rsidRDefault="005A0EDE" w:rsidP="00560502">
      <w:pPr>
        <w:pStyle w:val="Heading2"/>
      </w:pPr>
      <w:bookmarkStart w:id="34" w:name="_Toc25160151"/>
      <w:bookmarkStart w:id="35" w:name="_Toc87657"/>
      <w:bookmarkStart w:id="36" w:name="_Hlk5869474"/>
      <w:r w:rsidRPr="00560502">
        <w:t>11b.</w:t>
      </w:r>
      <w:r w:rsidR="002C58FB" w:rsidRPr="00560502">
        <w:tab/>
      </w:r>
      <w:r w:rsidRPr="00560502">
        <w:t>Expedited Delivery</w:t>
      </w:r>
      <w:bookmarkEnd w:id="34"/>
      <w:r w:rsidRPr="00560502">
        <w:t xml:space="preserve"> </w:t>
      </w:r>
      <w:bookmarkEnd w:id="35"/>
    </w:p>
    <w:p w14:paraId="59750956" w14:textId="68D26214" w:rsidR="005A0EDE" w:rsidRDefault="00FD542D" w:rsidP="002C58FB">
      <w:pPr>
        <w:pStyle w:val="BodyText"/>
      </w:pPr>
      <w:r w:rsidRPr="00313C3F">
        <w:t>Items available for expedited delivery are noted in this price list</w:t>
      </w:r>
      <w:r w:rsidR="00842F6D">
        <w:t>; specifically, the case types with a 40-day delivery are considered expedited as offered. CACI may provide further expedited delivery as negotiated at the task order level.</w:t>
      </w:r>
    </w:p>
    <w:p w14:paraId="79F40959" w14:textId="1203F1CF" w:rsidR="005A0EDE" w:rsidRDefault="005A0EDE" w:rsidP="00560502">
      <w:pPr>
        <w:pStyle w:val="Heading2"/>
      </w:pPr>
      <w:bookmarkStart w:id="37" w:name="_Toc25160152"/>
      <w:bookmarkStart w:id="38" w:name="_Toc87658"/>
      <w:bookmarkEnd w:id="36"/>
      <w:r>
        <w:lastRenderedPageBreak/>
        <w:t>11c.</w:t>
      </w:r>
      <w:r w:rsidR="002C58FB">
        <w:tab/>
      </w:r>
      <w:r w:rsidRPr="0022010F">
        <w:t>Overnight and 2-Day Delivery</w:t>
      </w:r>
      <w:bookmarkEnd w:id="37"/>
      <w:r w:rsidRPr="0022010F">
        <w:t xml:space="preserve"> </w:t>
      </w:r>
      <w:bookmarkEnd w:id="38"/>
    </w:p>
    <w:p w14:paraId="221784C2" w14:textId="195C7040" w:rsidR="005A0EDE" w:rsidRPr="0022010F" w:rsidRDefault="005A0EDE" w:rsidP="002C58FB">
      <w:pPr>
        <w:pStyle w:val="BodyText"/>
      </w:pPr>
      <w:r w:rsidRPr="0022010F">
        <w:t>Overnight/2-day delivery will be negotiated on a case-by-case basis.</w:t>
      </w:r>
      <w:r w:rsidR="00E2524E" w:rsidRPr="0022010F">
        <w:t xml:space="preserve"> </w:t>
      </w:r>
      <w:r w:rsidRPr="0022010F">
        <w:t>The customer may contact CACI</w:t>
      </w:r>
      <w:r w:rsidR="001B3490">
        <w:t xml:space="preserve"> </w:t>
      </w:r>
      <w:r w:rsidRPr="0022010F">
        <w:t xml:space="preserve">GSA Sales to </w:t>
      </w:r>
      <w:r w:rsidR="0079252D">
        <w:t>a</w:t>
      </w:r>
      <w:r w:rsidR="0079252D" w:rsidRPr="0022010F">
        <w:t xml:space="preserve">ffect </w:t>
      </w:r>
      <w:r w:rsidRPr="0022010F">
        <w:t xml:space="preserve">a faster delivery. </w:t>
      </w:r>
    </w:p>
    <w:p w14:paraId="7B4CCFD4" w14:textId="548BCD73" w:rsidR="005A0EDE" w:rsidRDefault="005A0EDE" w:rsidP="002C58FB">
      <w:pPr>
        <w:pStyle w:val="Heading2"/>
      </w:pPr>
      <w:bookmarkStart w:id="39" w:name="_Toc25160153"/>
      <w:bookmarkStart w:id="40" w:name="_Toc87659"/>
      <w:r>
        <w:t>11d.</w:t>
      </w:r>
      <w:r w:rsidR="002C58FB">
        <w:tab/>
      </w:r>
      <w:r>
        <w:t>Urgent Requirements</w:t>
      </w:r>
      <w:bookmarkEnd w:id="39"/>
      <w:r>
        <w:t xml:space="preserve"> </w:t>
      </w:r>
      <w:bookmarkEnd w:id="40"/>
    </w:p>
    <w:p w14:paraId="4CCDF18D" w14:textId="2BDA992E" w:rsidR="005A0EDE" w:rsidRPr="0022010F" w:rsidRDefault="005A0EDE" w:rsidP="002C58FB">
      <w:pPr>
        <w:pStyle w:val="BodyText"/>
      </w:pPr>
      <w:r w:rsidRPr="0022010F">
        <w:rPr>
          <w:rStyle w:val="BodyTextChar"/>
          <w:iCs/>
        </w:rPr>
        <w:t>When the Federal Supply Schedule contract delivery period does not meet the bona fide urgent delivery</w:t>
      </w:r>
      <w:r w:rsidRPr="0022010F">
        <w:t xml:space="preserve"> requirements of an ordering agency, agencies are encouraged, if time permits, to contact the Contractor for the purpose of obtaining accelerated delivery. The Contractor shall reply to the inquiry within 3 workdays after receipt. (Telephonic replies shall be confirmed by the Contractor in writing.) If the Contractor offers an accelerated delivery time acceptable to the ordering agency, any order(s) placed pursuant to the agreed upon accelerated delivery time frame shall be delivered within this shorter delivery time and in accordance with all the other terms and conditions of the contract to include the negotiated price adjustment. </w:t>
      </w:r>
    </w:p>
    <w:p w14:paraId="13B879AE" w14:textId="125598F6" w:rsidR="005A0EDE" w:rsidRDefault="005A0EDE" w:rsidP="002C58FB">
      <w:pPr>
        <w:pStyle w:val="Heading2"/>
      </w:pPr>
      <w:bookmarkStart w:id="41" w:name="_Toc25160154"/>
      <w:bookmarkStart w:id="42" w:name="_Toc87660"/>
      <w:r>
        <w:t>12.</w:t>
      </w:r>
      <w:r>
        <w:tab/>
        <w:t>F.O.B. Point(s)</w:t>
      </w:r>
      <w:bookmarkEnd w:id="41"/>
      <w:r>
        <w:t xml:space="preserve"> </w:t>
      </w:r>
      <w:bookmarkEnd w:id="42"/>
    </w:p>
    <w:p w14:paraId="2720B851" w14:textId="0E3AD2BF" w:rsidR="005A0EDE" w:rsidRDefault="002F143A" w:rsidP="002C58FB">
      <w:pPr>
        <w:pStyle w:val="BodyText"/>
      </w:pPr>
      <w:r>
        <w:t xml:space="preserve">Delivery FOB Destination – </w:t>
      </w:r>
      <w:r w:rsidR="00621A84">
        <w:t>All 50 States, all U</w:t>
      </w:r>
      <w:r w:rsidR="00D95B28">
        <w:t>nited States</w:t>
      </w:r>
      <w:r w:rsidR="00621A84">
        <w:t xml:space="preserve"> Territories</w:t>
      </w:r>
      <w:r w:rsidR="00514975">
        <w:t>,</w:t>
      </w:r>
      <w:r w:rsidR="00621A84">
        <w:t xml:space="preserve"> and the District of Columbia</w:t>
      </w:r>
      <w:r>
        <w:t>.</w:t>
      </w:r>
    </w:p>
    <w:p w14:paraId="2D4BC66E" w14:textId="552341D7" w:rsidR="005A0EDE" w:rsidRDefault="005A0EDE" w:rsidP="002C58FB">
      <w:pPr>
        <w:pStyle w:val="Heading2"/>
      </w:pPr>
      <w:bookmarkStart w:id="43" w:name="_Toc25160155"/>
      <w:bookmarkStart w:id="44" w:name="_Toc87661"/>
      <w:r>
        <w:t>13a.</w:t>
      </w:r>
      <w:r w:rsidR="002C58FB">
        <w:tab/>
      </w:r>
      <w:r>
        <w:t>Ordering Address(es)</w:t>
      </w:r>
      <w:bookmarkEnd w:id="43"/>
      <w:r>
        <w:t xml:space="preserve"> </w:t>
      </w:r>
      <w:bookmarkEnd w:id="44"/>
    </w:p>
    <w:p w14:paraId="4F083CFB" w14:textId="77777777" w:rsidR="005A0EDE" w:rsidRPr="0022010F" w:rsidRDefault="005A0EDE" w:rsidP="001B3490">
      <w:pPr>
        <w:pStyle w:val="BodyText"/>
        <w:spacing w:after="0"/>
      </w:pPr>
      <w:r w:rsidRPr="0022010F">
        <w:t xml:space="preserve">For mailed orders: </w:t>
      </w:r>
    </w:p>
    <w:p w14:paraId="28253427" w14:textId="7A55BACD" w:rsidR="005A0EDE" w:rsidRPr="0022010F" w:rsidRDefault="00815FB6" w:rsidP="00B7356C">
      <w:pPr>
        <w:pStyle w:val="BodyText"/>
        <w:spacing w:before="0"/>
        <w:ind w:left="720"/>
      </w:pPr>
      <w:r w:rsidRPr="0022010F">
        <w:t>CACI, INC.</w:t>
      </w:r>
      <w:r w:rsidR="001B3490">
        <w:t>–</w:t>
      </w:r>
      <w:r w:rsidRPr="0022010F">
        <w:t>FEDERAL</w:t>
      </w:r>
      <w:r w:rsidR="002C58FB" w:rsidRPr="0022010F">
        <w:br/>
      </w:r>
      <w:r w:rsidR="001B3490">
        <w:t>Attention</w:t>
      </w:r>
      <w:r w:rsidR="005A0EDE" w:rsidRPr="0022010F">
        <w:t xml:space="preserve">: </w:t>
      </w:r>
      <w:r w:rsidR="00614161" w:rsidRPr="0022010F">
        <w:t>GWAC GSA PMO</w:t>
      </w:r>
      <w:r w:rsidR="005A0EDE" w:rsidRPr="0022010F">
        <w:t xml:space="preserve"> </w:t>
      </w:r>
      <w:r w:rsidR="002C58FB" w:rsidRPr="0022010F">
        <w:br/>
      </w:r>
      <w:r w:rsidR="005A0EDE" w:rsidRPr="0022010F">
        <w:t xml:space="preserve">14370 </w:t>
      </w:r>
      <w:proofErr w:type="spellStart"/>
      <w:r w:rsidR="005A0EDE" w:rsidRPr="0022010F">
        <w:t>Newbrook</w:t>
      </w:r>
      <w:proofErr w:type="spellEnd"/>
      <w:r w:rsidR="005A0EDE" w:rsidRPr="0022010F">
        <w:t xml:space="preserve"> Drive Chantilly, VA 20151 </w:t>
      </w:r>
    </w:p>
    <w:p w14:paraId="364E957C" w14:textId="31510685" w:rsidR="005A0EDE" w:rsidRPr="0022010F" w:rsidRDefault="005A0EDE" w:rsidP="001B3490">
      <w:pPr>
        <w:pStyle w:val="BodyText"/>
        <w:spacing w:after="0"/>
      </w:pPr>
      <w:r w:rsidRPr="0022010F">
        <w:t xml:space="preserve">For orders by email: </w:t>
      </w:r>
      <w:r w:rsidRPr="0022010F">
        <w:rPr>
          <w:color w:val="0000FF"/>
          <w:u w:val="single" w:color="0000FF"/>
        </w:rPr>
        <w:t>cacigsa@caci.com</w:t>
      </w:r>
      <w:r w:rsidRPr="0022010F">
        <w:t xml:space="preserve"> </w:t>
      </w:r>
      <w:r w:rsidR="001B3490" w:rsidRPr="0022010F">
        <w:t xml:space="preserve">for </w:t>
      </w:r>
      <w:r w:rsidRPr="0022010F">
        <w:t xml:space="preserve">orders by facsimile transmission: </w:t>
      </w:r>
    </w:p>
    <w:p w14:paraId="57B77090" w14:textId="16750F87" w:rsidR="005A0EDE" w:rsidRPr="0022010F" w:rsidRDefault="00815FB6" w:rsidP="00B7356C">
      <w:pPr>
        <w:pStyle w:val="BodyText"/>
        <w:spacing w:before="0"/>
        <w:ind w:left="720"/>
      </w:pPr>
      <w:r w:rsidRPr="0022010F">
        <w:t>CACI, INC.</w:t>
      </w:r>
      <w:r w:rsidR="001B3490">
        <w:t>–</w:t>
      </w:r>
      <w:r w:rsidRPr="0022010F">
        <w:t>FEDERAL</w:t>
      </w:r>
      <w:r w:rsidR="002C58FB" w:rsidRPr="0022010F">
        <w:br/>
      </w:r>
      <w:r w:rsidR="001B3490">
        <w:t>Attention</w:t>
      </w:r>
      <w:r w:rsidR="005A0EDE" w:rsidRPr="0022010F">
        <w:t>:</w:t>
      </w:r>
      <w:r w:rsidR="00614161" w:rsidRPr="0022010F">
        <w:t xml:space="preserve"> GWAC GSA PMO</w:t>
      </w:r>
      <w:r w:rsidR="002C58FB" w:rsidRPr="0022010F">
        <w:br/>
      </w:r>
      <w:r w:rsidR="005A0EDE" w:rsidRPr="0022010F">
        <w:t>Fax: 703-679-</w:t>
      </w:r>
      <w:r w:rsidR="00614161" w:rsidRPr="0022010F">
        <w:t xml:space="preserve">3101 </w:t>
      </w:r>
      <w:r w:rsidR="002C58FB" w:rsidRPr="0022010F">
        <w:br/>
      </w:r>
      <w:r w:rsidR="005A0EDE" w:rsidRPr="0022010F">
        <w:t xml:space="preserve">To Verify Transmission: 703-679-4177 </w:t>
      </w:r>
    </w:p>
    <w:p w14:paraId="33662C3D" w14:textId="640CAAA3" w:rsidR="005A0EDE" w:rsidRDefault="005A0EDE" w:rsidP="002C58FB">
      <w:pPr>
        <w:pStyle w:val="Heading2"/>
      </w:pPr>
      <w:bookmarkStart w:id="45" w:name="_Toc87662"/>
      <w:bookmarkStart w:id="46" w:name="_Toc25160156"/>
      <w:r>
        <w:t>13b.</w:t>
      </w:r>
      <w:r w:rsidR="002C58FB">
        <w:tab/>
      </w:r>
      <w:r>
        <w:t xml:space="preserve">Ordering </w:t>
      </w:r>
      <w:r w:rsidR="00DA4FD4">
        <w:t>Procedures</w:t>
      </w:r>
      <w:bookmarkEnd w:id="45"/>
      <w:bookmarkEnd w:id="46"/>
    </w:p>
    <w:p w14:paraId="5313C7F0" w14:textId="57C1442F" w:rsidR="005A0EDE" w:rsidRPr="0022010F" w:rsidRDefault="005A0EDE" w:rsidP="002C58FB">
      <w:pPr>
        <w:pStyle w:val="BodyText"/>
      </w:pPr>
      <w:r w:rsidRPr="0022010F">
        <w:t>For supplies and services, the ordering procedures</w:t>
      </w:r>
      <w:r w:rsidR="001B3490">
        <w:t xml:space="preserve"> and</w:t>
      </w:r>
      <w:r w:rsidRPr="0022010F">
        <w:t xml:space="preserve"> information on Blanket Purchase Agreements (BPAs) are found in Federal Acquisition Regulation (FAR) 8.405-3. </w:t>
      </w:r>
    </w:p>
    <w:p w14:paraId="38EA308F" w14:textId="036DC197" w:rsidR="005A0EDE" w:rsidRDefault="005A0EDE" w:rsidP="002C58FB">
      <w:pPr>
        <w:pStyle w:val="Heading2"/>
      </w:pPr>
      <w:bookmarkStart w:id="47" w:name="_Toc25160157"/>
      <w:bookmarkStart w:id="48" w:name="_Toc87663"/>
      <w:r>
        <w:t>14.</w:t>
      </w:r>
      <w:r>
        <w:tab/>
        <w:t>Payment Address(es)</w:t>
      </w:r>
      <w:bookmarkEnd w:id="47"/>
      <w:r>
        <w:t xml:space="preserve"> </w:t>
      </w:r>
      <w:bookmarkEnd w:id="48"/>
    </w:p>
    <w:p w14:paraId="0B55A6C8" w14:textId="12708C82" w:rsidR="005A0EDE" w:rsidRPr="0022010F" w:rsidRDefault="005A0EDE" w:rsidP="001B3490">
      <w:pPr>
        <w:pStyle w:val="BodyText"/>
        <w:spacing w:after="0"/>
      </w:pPr>
      <w:r w:rsidRPr="0022010F">
        <w:t xml:space="preserve">Payment of invoices shall be made to the </w:t>
      </w:r>
      <w:r w:rsidR="001B3490">
        <w:t xml:space="preserve">following </w:t>
      </w:r>
      <w:r w:rsidRPr="0022010F">
        <w:t xml:space="preserve">address: </w:t>
      </w:r>
    </w:p>
    <w:p w14:paraId="0D4284AC" w14:textId="18589DA3" w:rsidR="005A0EDE" w:rsidRPr="0022010F" w:rsidRDefault="00815FB6" w:rsidP="00B7356C">
      <w:pPr>
        <w:pStyle w:val="BodyText"/>
        <w:spacing w:before="0"/>
        <w:ind w:left="720"/>
      </w:pPr>
      <w:r w:rsidRPr="0022010F">
        <w:t>CACI, INC.</w:t>
      </w:r>
      <w:r w:rsidR="001B3490">
        <w:t>–</w:t>
      </w:r>
      <w:r w:rsidRPr="0022010F">
        <w:t>FEDERAL</w:t>
      </w:r>
      <w:r w:rsidR="002C58FB" w:rsidRPr="0022010F">
        <w:br/>
      </w:r>
      <w:r w:rsidR="005A0EDE" w:rsidRPr="0022010F">
        <w:t xml:space="preserve">P.O. Box 418801 </w:t>
      </w:r>
      <w:r w:rsidR="002C58FB" w:rsidRPr="0022010F">
        <w:br/>
      </w:r>
      <w:r w:rsidR="005A0EDE" w:rsidRPr="0022010F">
        <w:t xml:space="preserve">Boston, MA 02241-8801 </w:t>
      </w:r>
    </w:p>
    <w:p w14:paraId="4BE86797" w14:textId="24A86B6A" w:rsidR="005A0EDE" w:rsidRDefault="005A0EDE" w:rsidP="002C58FB">
      <w:pPr>
        <w:pStyle w:val="Heading2"/>
      </w:pPr>
      <w:bookmarkStart w:id="49" w:name="_Toc25160158"/>
      <w:bookmarkStart w:id="50" w:name="_Toc87664"/>
      <w:r>
        <w:t>15.</w:t>
      </w:r>
      <w:r>
        <w:tab/>
        <w:t>Warranty Provision</w:t>
      </w:r>
      <w:bookmarkEnd w:id="49"/>
      <w:r>
        <w:t xml:space="preserve"> </w:t>
      </w:r>
      <w:bookmarkEnd w:id="50"/>
    </w:p>
    <w:p w14:paraId="2DDAF308" w14:textId="6A405D4B" w:rsidR="005A0EDE" w:rsidRPr="00313C3F" w:rsidRDefault="005A0EDE" w:rsidP="002C58FB">
      <w:pPr>
        <w:pStyle w:val="BodyText"/>
      </w:pPr>
      <w:r w:rsidRPr="00313C3F">
        <w:t>Limitation of Liability</w:t>
      </w:r>
      <w:r w:rsidR="001B3490">
        <w:t>:</w:t>
      </w:r>
      <w:r w:rsidRPr="00313C3F">
        <w:rPr>
          <w:rFonts w:ascii="Arial" w:eastAsia="Arial" w:hAnsi="Arial" w:cs="Arial"/>
          <w:sz w:val="12"/>
          <w:vertAlign w:val="subscript"/>
        </w:rPr>
        <w:t xml:space="preserve"> </w:t>
      </w:r>
      <w:r w:rsidRPr="00313C3F">
        <w:t xml:space="preserve">The </w:t>
      </w:r>
      <w:r w:rsidR="001B3490" w:rsidRPr="00313C3F">
        <w:t xml:space="preserve">Contractor </w:t>
      </w:r>
      <w:r w:rsidRPr="00313C3F">
        <w:t xml:space="preserve">will not be liable to the customer agency for changes in public records as </w:t>
      </w:r>
      <w:r w:rsidR="001B3490">
        <w:t>r</w:t>
      </w:r>
      <w:r w:rsidRPr="00313C3F">
        <w:t>elate</w:t>
      </w:r>
      <w:r w:rsidR="001B3490">
        <w:t>d</w:t>
      </w:r>
      <w:r w:rsidRPr="00313C3F">
        <w:t xml:space="preserve"> to SIN </w:t>
      </w:r>
      <w:r w:rsidR="00A9448F">
        <w:t>561611</w:t>
      </w:r>
      <w:r w:rsidRPr="00313C3F">
        <w:t xml:space="preserve">. </w:t>
      </w:r>
    </w:p>
    <w:p w14:paraId="43AA5851" w14:textId="6C2D85C4" w:rsidR="005A0EDE" w:rsidRDefault="005A0EDE" w:rsidP="002C58FB">
      <w:pPr>
        <w:pStyle w:val="Heading2"/>
      </w:pPr>
      <w:bookmarkStart w:id="51" w:name="_Toc25160159"/>
      <w:bookmarkStart w:id="52" w:name="_Toc87665"/>
      <w:r>
        <w:t>16.</w:t>
      </w:r>
      <w:r>
        <w:tab/>
        <w:t>Export Packing Charges</w:t>
      </w:r>
      <w:bookmarkEnd w:id="51"/>
      <w:r>
        <w:t xml:space="preserve"> </w:t>
      </w:r>
      <w:bookmarkEnd w:id="52"/>
    </w:p>
    <w:p w14:paraId="790AF02B" w14:textId="5B5E6EDB" w:rsidR="005A0EDE" w:rsidRDefault="001E049C" w:rsidP="002C58FB">
      <w:pPr>
        <w:pStyle w:val="BodyText"/>
      </w:pPr>
      <w:r>
        <w:t>As stated on individual orders.</w:t>
      </w:r>
    </w:p>
    <w:p w14:paraId="33AC8C2C" w14:textId="29719C40" w:rsidR="005A0EDE" w:rsidRDefault="005A0EDE" w:rsidP="002C58FB">
      <w:pPr>
        <w:pStyle w:val="Heading2"/>
      </w:pPr>
      <w:bookmarkStart w:id="53" w:name="_Toc25160160"/>
      <w:bookmarkStart w:id="54" w:name="_Toc87666"/>
      <w:r>
        <w:lastRenderedPageBreak/>
        <w:t>17.</w:t>
      </w:r>
      <w:r>
        <w:tab/>
        <w:t>Terms and Conditions of Government Purchase Card Acceptance</w:t>
      </w:r>
      <w:bookmarkEnd w:id="53"/>
      <w:r>
        <w:t xml:space="preserve"> </w:t>
      </w:r>
      <w:bookmarkEnd w:id="54"/>
    </w:p>
    <w:p w14:paraId="7D8A32D9" w14:textId="1D3D854D" w:rsidR="005A0EDE" w:rsidRDefault="001E049C" w:rsidP="002C58FB">
      <w:pPr>
        <w:pStyle w:val="BodyText"/>
      </w:pPr>
      <w:r w:rsidRPr="00313C3F">
        <w:t>CACI will accept the Government Purchase Card for payments equal to or less than the micro-purchase threshold of $</w:t>
      </w:r>
      <w:r w:rsidR="00313C3F" w:rsidRPr="00313C3F">
        <w:t>3,500</w:t>
      </w:r>
      <w:r w:rsidRPr="00313C3F">
        <w:t>.</w:t>
      </w:r>
      <w:r w:rsidR="005A0EDE">
        <w:t xml:space="preserve"> </w:t>
      </w:r>
    </w:p>
    <w:p w14:paraId="39CD97E2" w14:textId="5E7F876B" w:rsidR="005A0EDE" w:rsidRDefault="005A0EDE" w:rsidP="002C58FB">
      <w:pPr>
        <w:pStyle w:val="Heading2"/>
      </w:pPr>
      <w:bookmarkStart w:id="55" w:name="_Toc25160161"/>
      <w:bookmarkStart w:id="56" w:name="_Toc87667"/>
      <w:r>
        <w:t>18.</w:t>
      </w:r>
      <w:r>
        <w:tab/>
        <w:t>Terms and Conditions of Rental, Maintenance</w:t>
      </w:r>
      <w:r w:rsidR="00DA4FD4">
        <w:t>,</w:t>
      </w:r>
      <w:r>
        <w:t xml:space="preserve"> and Repair</w:t>
      </w:r>
      <w:bookmarkEnd w:id="55"/>
      <w:r>
        <w:t xml:space="preserve"> </w:t>
      </w:r>
      <w:bookmarkEnd w:id="56"/>
    </w:p>
    <w:p w14:paraId="1F48860E" w14:textId="1C63F294" w:rsidR="005A0EDE" w:rsidRDefault="005A0EDE" w:rsidP="002C58FB">
      <w:pPr>
        <w:pStyle w:val="BodyText"/>
      </w:pPr>
      <w:r>
        <w:t>Not applicable</w:t>
      </w:r>
      <w:r w:rsidR="006A18A5">
        <w:t>.</w:t>
      </w:r>
    </w:p>
    <w:p w14:paraId="3C4B8F78" w14:textId="14F551B0" w:rsidR="005A0EDE" w:rsidRDefault="005A0EDE" w:rsidP="002C58FB">
      <w:pPr>
        <w:pStyle w:val="Heading2"/>
      </w:pPr>
      <w:bookmarkStart w:id="57" w:name="_Toc25160162"/>
      <w:bookmarkStart w:id="58" w:name="_Toc87668"/>
      <w:r>
        <w:t>19.</w:t>
      </w:r>
      <w:r>
        <w:tab/>
        <w:t>Terms and Conditions of Installation</w:t>
      </w:r>
      <w:bookmarkEnd w:id="57"/>
      <w:r>
        <w:t xml:space="preserve"> </w:t>
      </w:r>
      <w:bookmarkEnd w:id="58"/>
    </w:p>
    <w:p w14:paraId="39CBB3E7" w14:textId="4AE8460B" w:rsidR="005A0EDE" w:rsidRDefault="005A0EDE" w:rsidP="002C58FB">
      <w:pPr>
        <w:pStyle w:val="BodyText"/>
      </w:pPr>
      <w:r>
        <w:t>Not applicable</w:t>
      </w:r>
      <w:r w:rsidR="006A18A5">
        <w:t>.</w:t>
      </w:r>
    </w:p>
    <w:p w14:paraId="56C17F6E" w14:textId="224B7ADF" w:rsidR="005A0EDE" w:rsidRDefault="005A0EDE" w:rsidP="002C58FB">
      <w:pPr>
        <w:pStyle w:val="Heading2"/>
      </w:pPr>
      <w:bookmarkStart w:id="59" w:name="_Toc25160163"/>
      <w:bookmarkStart w:id="60" w:name="_Toc87669"/>
      <w:r>
        <w:t>20.</w:t>
      </w:r>
      <w:r>
        <w:tab/>
        <w:t>Terms and Conditions of Repair Parts</w:t>
      </w:r>
      <w:bookmarkEnd w:id="59"/>
      <w:r>
        <w:t xml:space="preserve"> </w:t>
      </w:r>
      <w:bookmarkEnd w:id="60"/>
    </w:p>
    <w:p w14:paraId="584288FC" w14:textId="1B696727" w:rsidR="005A0EDE" w:rsidRDefault="005A0EDE" w:rsidP="002C58FB">
      <w:pPr>
        <w:pStyle w:val="BodyText"/>
      </w:pPr>
      <w:r>
        <w:t>Not applicable</w:t>
      </w:r>
      <w:r w:rsidR="006A18A5">
        <w:t>.</w:t>
      </w:r>
    </w:p>
    <w:p w14:paraId="0B8E0637" w14:textId="245F880C" w:rsidR="005A0EDE" w:rsidRDefault="005A0EDE" w:rsidP="002C58FB">
      <w:pPr>
        <w:pStyle w:val="Heading2"/>
      </w:pPr>
      <w:bookmarkStart w:id="61" w:name="_Toc25160164"/>
      <w:bookmarkStart w:id="62" w:name="_Toc87670"/>
      <w:r>
        <w:t>20a.</w:t>
      </w:r>
      <w:r w:rsidR="002C58FB">
        <w:tab/>
      </w:r>
      <w:r>
        <w:t xml:space="preserve">Terms and Conditions </w:t>
      </w:r>
      <w:r w:rsidR="00DA4FD4">
        <w:t>for</w:t>
      </w:r>
      <w:r>
        <w:t xml:space="preserve"> Other Services</w:t>
      </w:r>
      <w:bookmarkEnd w:id="61"/>
      <w:r>
        <w:t xml:space="preserve"> </w:t>
      </w:r>
      <w:bookmarkEnd w:id="62"/>
    </w:p>
    <w:p w14:paraId="62911736" w14:textId="60C40FF3" w:rsidR="005A0EDE" w:rsidRDefault="005A0EDE" w:rsidP="002C58FB">
      <w:pPr>
        <w:pStyle w:val="BodyText"/>
      </w:pPr>
      <w:r>
        <w:t>Not applicable</w:t>
      </w:r>
      <w:r w:rsidR="006A18A5">
        <w:t>.</w:t>
      </w:r>
    </w:p>
    <w:p w14:paraId="73346B66" w14:textId="59485EAA" w:rsidR="005A0EDE" w:rsidRDefault="005A0EDE" w:rsidP="002C58FB">
      <w:pPr>
        <w:pStyle w:val="Heading2"/>
      </w:pPr>
      <w:bookmarkStart w:id="63" w:name="_Toc25160165"/>
      <w:bookmarkStart w:id="64" w:name="_Toc87671"/>
      <w:r>
        <w:t>21.</w:t>
      </w:r>
      <w:r>
        <w:tab/>
        <w:t>List of Service and Distribution Points</w:t>
      </w:r>
      <w:bookmarkEnd w:id="63"/>
      <w:r>
        <w:t xml:space="preserve"> </w:t>
      </w:r>
      <w:bookmarkEnd w:id="64"/>
    </w:p>
    <w:p w14:paraId="3D0920C4" w14:textId="37849AE3" w:rsidR="005A0EDE" w:rsidRDefault="005A0EDE" w:rsidP="002C58FB">
      <w:pPr>
        <w:pStyle w:val="BodyText"/>
      </w:pPr>
      <w:r>
        <w:t>Not applicable</w:t>
      </w:r>
      <w:r w:rsidR="006A18A5">
        <w:t>.</w:t>
      </w:r>
    </w:p>
    <w:p w14:paraId="223ACAA8" w14:textId="486489EF" w:rsidR="005A0EDE" w:rsidRDefault="005A0EDE" w:rsidP="002C58FB">
      <w:pPr>
        <w:pStyle w:val="Heading2"/>
      </w:pPr>
      <w:bookmarkStart w:id="65" w:name="_Toc25160166"/>
      <w:bookmarkStart w:id="66" w:name="_Toc87672"/>
      <w:r>
        <w:t>22.</w:t>
      </w:r>
      <w:r>
        <w:tab/>
        <w:t>List of Participating Dealers</w:t>
      </w:r>
      <w:bookmarkEnd w:id="65"/>
      <w:r>
        <w:t xml:space="preserve"> </w:t>
      </w:r>
      <w:bookmarkEnd w:id="66"/>
    </w:p>
    <w:p w14:paraId="447D6580" w14:textId="53A2A958" w:rsidR="005A0EDE" w:rsidRDefault="005A0EDE" w:rsidP="002C58FB">
      <w:pPr>
        <w:pStyle w:val="BodyText"/>
      </w:pPr>
      <w:r>
        <w:t>Not applicable</w:t>
      </w:r>
      <w:r w:rsidR="006A18A5">
        <w:t>.</w:t>
      </w:r>
    </w:p>
    <w:p w14:paraId="19ABAA82" w14:textId="540C6386" w:rsidR="005A0EDE" w:rsidRDefault="005A0EDE" w:rsidP="002C58FB">
      <w:pPr>
        <w:pStyle w:val="Heading2"/>
      </w:pPr>
      <w:bookmarkStart w:id="67" w:name="_Toc25160167"/>
      <w:bookmarkStart w:id="68" w:name="_Toc87673"/>
      <w:r>
        <w:t>23.</w:t>
      </w:r>
      <w:r>
        <w:tab/>
        <w:t>Preventive Maintenance</w:t>
      </w:r>
      <w:bookmarkEnd w:id="67"/>
      <w:r>
        <w:t xml:space="preserve"> </w:t>
      </w:r>
      <w:bookmarkEnd w:id="68"/>
    </w:p>
    <w:p w14:paraId="69B8E9E2" w14:textId="28421A95" w:rsidR="005A0EDE" w:rsidRDefault="005A0EDE" w:rsidP="002C58FB">
      <w:pPr>
        <w:pStyle w:val="BodyText"/>
      </w:pPr>
      <w:r>
        <w:t>Not applicable</w:t>
      </w:r>
      <w:r w:rsidR="006A18A5">
        <w:t>.</w:t>
      </w:r>
    </w:p>
    <w:p w14:paraId="75F166D4" w14:textId="1740C708" w:rsidR="005A0EDE" w:rsidRDefault="005A0EDE" w:rsidP="002C58FB">
      <w:pPr>
        <w:pStyle w:val="Heading2"/>
      </w:pPr>
      <w:bookmarkStart w:id="69" w:name="_Toc25160168"/>
      <w:bookmarkStart w:id="70" w:name="_Toc87674"/>
      <w:r>
        <w:t>24a</w:t>
      </w:r>
      <w:r w:rsidR="002C58FB">
        <w:t>.</w:t>
      </w:r>
      <w:r w:rsidR="002C58FB">
        <w:tab/>
      </w:r>
      <w:r>
        <w:t>Special Attributes</w:t>
      </w:r>
      <w:bookmarkEnd w:id="69"/>
      <w:r>
        <w:t xml:space="preserve"> </w:t>
      </w:r>
      <w:bookmarkEnd w:id="70"/>
    </w:p>
    <w:p w14:paraId="4902CA27" w14:textId="7B27E826" w:rsidR="005A0EDE" w:rsidRDefault="005A0EDE" w:rsidP="002C58FB">
      <w:pPr>
        <w:pStyle w:val="BodyText"/>
      </w:pPr>
      <w:r>
        <w:t>Not applicable</w:t>
      </w:r>
      <w:r w:rsidR="006A18A5">
        <w:t>.</w:t>
      </w:r>
    </w:p>
    <w:p w14:paraId="0B120CD1" w14:textId="5D5500A4" w:rsidR="005A0EDE" w:rsidRDefault="005A0EDE" w:rsidP="002C58FB">
      <w:pPr>
        <w:pStyle w:val="Heading2"/>
      </w:pPr>
      <w:bookmarkStart w:id="71" w:name="_Toc87675"/>
      <w:bookmarkStart w:id="72" w:name="_Toc25160169"/>
      <w:r>
        <w:t>24b</w:t>
      </w:r>
      <w:r w:rsidR="002C58FB">
        <w:t>.</w:t>
      </w:r>
      <w:r w:rsidR="002C58FB">
        <w:tab/>
      </w:r>
      <w:r>
        <w:t xml:space="preserve">Section 508 </w:t>
      </w:r>
      <w:bookmarkEnd w:id="71"/>
      <w:r w:rsidR="00DA4FD4">
        <w:t>Compliance Information</w:t>
      </w:r>
      <w:bookmarkEnd w:id="72"/>
    </w:p>
    <w:p w14:paraId="4E826ED0" w14:textId="7437DAA1" w:rsidR="005A0EDE" w:rsidRDefault="005A0EDE" w:rsidP="002C58FB">
      <w:pPr>
        <w:pStyle w:val="BodyText"/>
      </w:pPr>
      <w:r>
        <w:t>Not applicable</w:t>
      </w:r>
      <w:r w:rsidR="006A18A5">
        <w:t>.</w:t>
      </w:r>
    </w:p>
    <w:p w14:paraId="7CE206F0" w14:textId="2B20362E" w:rsidR="005A0EDE" w:rsidRDefault="005A0EDE" w:rsidP="002C58FB">
      <w:pPr>
        <w:pStyle w:val="Heading2"/>
      </w:pPr>
      <w:bookmarkStart w:id="73" w:name="_Toc25160170"/>
      <w:bookmarkStart w:id="74" w:name="_Toc87676"/>
      <w:r>
        <w:t>25.</w:t>
      </w:r>
      <w:r>
        <w:tab/>
        <w:t>Data Universal Number System (DUNS) Number</w:t>
      </w:r>
      <w:bookmarkEnd w:id="73"/>
      <w:r>
        <w:t xml:space="preserve"> </w:t>
      </w:r>
      <w:bookmarkEnd w:id="74"/>
    </w:p>
    <w:p w14:paraId="06311C2D" w14:textId="29E57A30" w:rsidR="005A0EDE" w:rsidRDefault="006A18A5" w:rsidP="002C58FB">
      <w:pPr>
        <w:pStyle w:val="BodyText"/>
      </w:pPr>
      <w:r>
        <w:t xml:space="preserve">The </w:t>
      </w:r>
      <w:r w:rsidR="005A0EDE">
        <w:t xml:space="preserve">DUNS number </w:t>
      </w:r>
      <w:r>
        <w:t xml:space="preserve">for CACI, INC.–FEDERAL </w:t>
      </w:r>
      <w:r w:rsidR="005A0EDE">
        <w:t xml:space="preserve">is </w:t>
      </w:r>
      <w:r w:rsidR="00815FB6">
        <w:t>11-489-6066</w:t>
      </w:r>
      <w:r w:rsidR="005A0EDE">
        <w:t xml:space="preserve">. </w:t>
      </w:r>
    </w:p>
    <w:p w14:paraId="2512AEE9" w14:textId="1962388C" w:rsidR="005A0EDE" w:rsidRDefault="005A0EDE" w:rsidP="00694DA7">
      <w:pPr>
        <w:pStyle w:val="Heading2"/>
      </w:pPr>
      <w:bookmarkStart w:id="75" w:name="_Toc87677"/>
      <w:bookmarkStart w:id="76" w:name="_Toc25160171"/>
      <w:r>
        <w:t>26.</w:t>
      </w:r>
      <w:r>
        <w:tab/>
      </w:r>
      <w:bookmarkEnd w:id="75"/>
      <w:r w:rsidR="00694DA7">
        <w:t>Notification Regarding Registration in System for Award Management (SAM) Database</w:t>
      </w:r>
      <w:bookmarkEnd w:id="76"/>
    </w:p>
    <w:p w14:paraId="58CCDBD6" w14:textId="4954FB77" w:rsidR="005A0EDE" w:rsidRDefault="001E049C" w:rsidP="002C58FB">
      <w:pPr>
        <w:pStyle w:val="BodyText"/>
      </w:pPr>
      <w:r w:rsidRPr="00313C3F">
        <w:t>CACI</w:t>
      </w:r>
      <w:r w:rsidR="006A18A5">
        <w:t xml:space="preserve"> </w:t>
      </w:r>
      <w:r w:rsidRPr="00313C3F">
        <w:t xml:space="preserve">confirms that it is registered in SAM at </w:t>
      </w:r>
      <w:hyperlink r:id="rId18" w:history="1">
        <w:r w:rsidRPr="0022010F">
          <w:rPr>
            <w:rStyle w:val="Hyperlink"/>
          </w:rPr>
          <w:t>www.sam.gov</w:t>
        </w:r>
      </w:hyperlink>
      <w:r w:rsidR="006A18A5">
        <w:t xml:space="preserve"> </w:t>
      </w:r>
      <w:r w:rsidRPr="0022010F">
        <w:t xml:space="preserve">and all information is current. </w:t>
      </w:r>
    </w:p>
    <w:p w14:paraId="461A8D9D" w14:textId="08D6420E" w:rsidR="005A0EDE" w:rsidRDefault="005A0EDE" w:rsidP="002C58FB">
      <w:pPr>
        <w:pStyle w:val="Heading2"/>
      </w:pPr>
      <w:bookmarkStart w:id="77" w:name="_Toc25160172"/>
      <w:bookmarkStart w:id="78" w:name="_Toc87678"/>
      <w:r>
        <w:t>27.</w:t>
      </w:r>
      <w:r>
        <w:tab/>
        <w:t xml:space="preserve">SIN </w:t>
      </w:r>
      <w:r w:rsidR="00A9448F">
        <w:t>561611</w:t>
      </w:r>
      <w:r>
        <w:t xml:space="preserve"> Cancellation Policy</w:t>
      </w:r>
      <w:bookmarkEnd w:id="77"/>
      <w:r>
        <w:t xml:space="preserve"> </w:t>
      </w:r>
      <w:bookmarkEnd w:id="78"/>
    </w:p>
    <w:p w14:paraId="3526DD17" w14:textId="1F5115C5" w:rsidR="005A0EDE" w:rsidRDefault="005A0EDE" w:rsidP="002C58FB">
      <w:pPr>
        <w:pStyle w:val="BodyText"/>
        <w:rPr>
          <w:sz w:val="20"/>
        </w:rPr>
      </w:pPr>
      <w:r w:rsidRPr="0022010F">
        <w:t>Investigations cancelled prior to completion will result in the following billing rates expressed as a percentage of full per</w:t>
      </w:r>
      <w:r w:rsidR="00CA1BCA">
        <w:t>-</w:t>
      </w:r>
      <w:r w:rsidRPr="0022010F">
        <w:t xml:space="preserve">unit case prices based on the number of days that the investigation has been in progress at </w:t>
      </w:r>
      <w:r w:rsidR="006A18A5">
        <w:t xml:space="preserve">the </w:t>
      </w:r>
      <w:r w:rsidRPr="0022010F">
        <w:t>time of receiving written notification of cancellation from the customer agency.</w:t>
      </w:r>
      <w:r w:rsidR="00E2524E">
        <w:t xml:space="preserve"> </w:t>
      </w:r>
    </w:p>
    <w:tbl>
      <w:tblPr>
        <w:tblStyle w:val="TableGrid"/>
        <w:tblW w:w="4950" w:type="pct"/>
        <w:tblInd w:w="29" w:type="dxa"/>
        <w:tblLook w:val="04A0" w:firstRow="1" w:lastRow="0" w:firstColumn="1" w:lastColumn="0" w:noHBand="0" w:noVBand="1"/>
      </w:tblPr>
      <w:tblGrid>
        <w:gridCol w:w="4628"/>
        <w:gridCol w:w="4629"/>
      </w:tblGrid>
      <w:tr w:rsidR="00B7356C" w14:paraId="0EA69FE4" w14:textId="77777777" w:rsidTr="004664B5">
        <w:trPr>
          <w:tblHeader/>
        </w:trPr>
        <w:tc>
          <w:tcPr>
            <w:tcW w:w="9257" w:type="dxa"/>
            <w:gridSpan w:val="2"/>
            <w:shd w:val="clear" w:color="auto" w:fill="002060"/>
          </w:tcPr>
          <w:p w14:paraId="187D0146" w14:textId="24EFFDD2" w:rsidR="00B7356C" w:rsidRDefault="00B7356C" w:rsidP="009F19FE">
            <w:pPr>
              <w:pStyle w:val="TableTitle1"/>
            </w:pPr>
            <w:r>
              <w:t>All Case Types</w:t>
            </w:r>
          </w:p>
        </w:tc>
      </w:tr>
      <w:tr w:rsidR="00B7356C" w14:paraId="2C0E71CC" w14:textId="77777777" w:rsidTr="004664B5">
        <w:trPr>
          <w:tblHeader/>
        </w:trPr>
        <w:tc>
          <w:tcPr>
            <w:tcW w:w="4628" w:type="dxa"/>
            <w:shd w:val="clear" w:color="auto" w:fill="DBE5F1" w:themeFill="accent1" w:themeFillTint="33"/>
          </w:tcPr>
          <w:p w14:paraId="2950AFEB" w14:textId="141CB049" w:rsidR="00B7356C" w:rsidRDefault="00B7356C" w:rsidP="00B7356C">
            <w:pPr>
              <w:pStyle w:val="TableTitle3"/>
              <w:jc w:val="center"/>
            </w:pPr>
            <w:r>
              <w:t>Calendar Days</w:t>
            </w:r>
          </w:p>
        </w:tc>
        <w:tc>
          <w:tcPr>
            <w:tcW w:w="4629" w:type="dxa"/>
            <w:shd w:val="clear" w:color="auto" w:fill="DBE5F1" w:themeFill="accent1" w:themeFillTint="33"/>
          </w:tcPr>
          <w:p w14:paraId="177985CB" w14:textId="2BA38EFA" w:rsidR="00B7356C" w:rsidRDefault="00B7356C" w:rsidP="00B7356C">
            <w:pPr>
              <w:pStyle w:val="TableTitle3"/>
              <w:jc w:val="center"/>
            </w:pPr>
            <w:r>
              <w:t>Percent</w:t>
            </w:r>
          </w:p>
        </w:tc>
      </w:tr>
      <w:tr w:rsidR="00B7356C" w:rsidRPr="00DA64A9" w14:paraId="6A5F88F8" w14:textId="77777777" w:rsidTr="004664B5">
        <w:tc>
          <w:tcPr>
            <w:tcW w:w="4628" w:type="dxa"/>
          </w:tcPr>
          <w:p w14:paraId="413069AA" w14:textId="51AF7EAF" w:rsidR="00B7356C" w:rsidRPr="0022010F" w:rsidRDefault="00B7356C" w:rsidP="00B7356C">
            <w:pPr>
              <w:pStyle w:val="TableText"/>
              <w:jc w:val="center"/>
            </w:pPr>
            <w:r w:rsidRPr="0022010F">
              <w:t>1</w:t>
            </w:r>
            <w:r w:rsidR="009F19FE" w:rsidRPr="0022010F">
              <w:t xml:space="preserve"> – </w:t>
            </w:r>
            <w:r w:rsidR="00F5499C">
              <w:t>4</w:t>
            </w:r>
            <w:r w:rsidR="00F5499C" w:rsidRPr="0022010F">
              <w:t xml:space="preserve"> </w:t>
            </w:r>
            <w:r w:rsidRPr="0022010F">
              <w:t>Days</w:t>
            </w:r>
          </w:p>
        </w:tc>
        <w:tc>
          <w:tcPr>
            <w:tcW w:w="4629" w:type="dxa"/>
          </w:tcPr>
          <w:p w14:paraId="79526E54" w14:textId="549BD3F1" w:rsidR="00B7356C" w:rsidRPr="0022010F" w:rsidRDefault="00F5499C" w:rsidP="00B7356C">
            <w:pPr>
              <w:pStyle w:val="TableText"/>
              <w:jc w:val="center"/>
            </w:pPr>
            <w:r>
              <w:t>2</w:t>
            </w:r>
            <w:r w:rsidRPr="0022010F">
              <w:t>5</w:t>
            </w:r>
            <w:r w:rsidR="00B7356C" w:rsidRPr="0022010F">
              <w:t>%</w:t>
            </w:r>
          </w:p>
        </w:tc>
      </w:tr>
      <w:tr w:rsidR="00B7356C" w:rsidRPr="00DA64A9" w14:paraId="75017AF1" w14:textId="77777777" w:rsidTr="004664B5">
        <w:tc>
          <w:tcPr>
            <w:tcW w:w="4628" w:type="dxa"/>
          </w:tcPr>
          <w:p w14:paraId="6E16870E" w14:textId="78AE6BDE" w:rsidR="00B7356C" w:rsidRPr="0022010F" w:rsidRDefault="00F5499C" w:rsidP="00B7356C">
            <w:pPr>
              <w:pStyle w:val="TableText"/>
              <w:jc w:val="center"/>
            </w:pPr>
            <w:r>
              <w:lastRenderedPageBreak/>
              <w:t>5</w:t>
            </w:r>
            <w:r w:rsidRPr="0022010F">
              <w:t xml:space="preserve"> </w:t>
            </w:r>
            <w:r w:rsidR="009F19FE" w:rsidRPr="0022010F">
              <w:t xml:space="preserve">– </w:t>
            </w:r>
            <w:r w:rsidRPr="0022010F">
              <w:t>1</w:t>
            </w:r>
            <w:r>
              <w:t>1</w:t>
            </w:r>
            <w:r w:rsidRPr="0022010F">
              <w:t xml:space="preserve"> </w:t>
            </w:r>
            <w:r w:rsidR="00B7356C" w:rsidRPr="0022010F">
              <w:t>Days</w:t>
            </w:r>
          </w:p>
        </w:tc>
        <w:tc>
          <w:tcPr>
            <w:tcW w:w="4629" w:type="dxa"/>
          </w:tcPr>
          <w:p w14:paraId="714812AD" w14:textId="566D0A4D" w:rsidR="00B7356C" w:rsidRPr="0022010F" w:rsidRDefault="00F5499C" w:rsidP="00B7356C">
            <w:pPr>
              <w:pStyle w:val="TableText"/>
              <w:jc w:val="center"/>
            </w:pPr>
            <w:r>
              <w:t>7</w:t>
            </w:r>
            <w:r w:rsidRPr="0022010F">
              <w:t>5</w:t>
            </w:r>
            <w:r w:rsidR="00B7356C" w:rsidRPr="0022010F">
              <w:t>%</w:t>
            </w:r>
          </w:p>
        </w:tc>
      </w:tr>
      <w:tr w:rsidR="00B7356C" w:rsidRPr="00DA64A9" w14:paraId="19B74B29" w14:textId="77777777" w:rsidTr="004664B5">
        <w:tc>
          <w:tcPr>
            <w:tcW w:w="4628" w:type="dxa"/>
          </w:tcPr>
          <w:p w14:paraId="54D678BE" w14:textId="17A79C31" w:rsidR="00B7356C" w:rsidRPr="0022010F" w:rsidRDefault="00F5499C" w:rsidP="00B7356C">
            <w:pPr>
              <w:pStyle w:val="TableText"/>
              <w:jc w:val="center"/>
            </w:pPr>
            <w:r w:rsidRPr="0022010F">
              <w:t>1</w:t>
            </w:r>
            <w:r>
              <w:t xml:space="preserve">2 Days or </w:t>
            </w:r>
            <w:r w:rsidR="00CA1BCA">
              <w:t>More</w:t>
            </w:r>
          </w:p>
        </w:tc>
        <w:tc>
          <w:tcPr>
            <w:tcW w:w="4629" w:type="dxa"/>
          </w:tcPr>
          <w:p w14:paraId="42E30157" w14:textId="5BF0CD77" w:rsidR="00B7356C" w:rsidRPr="0022010F" w:rsidRDefault="00F5499C" w:rsidP="00B7356C">
            <w:pPr>
              <w:pStyle w:val="TableText"/>
              <w:jc w:val="center"/>
            </w:pPr>
            <w:r>
              <w:t>100</w:t>
            </w:r>
            <w:r w:rsidR="00B7356C" w:rsidRPr="0022010F">
              <w:t>%</w:t>
            </w:r>
          </w:p>
        </w:tc>
      </w:tr>
    </w:tbl>
    <w:p w14:paraId="2A701D9C" w14:textId="2A824A42" w:rsidR="008E5814" w:rsidRDefault="00334889" w:rsidP="008E5814">
      <w:pPr>
        <w:pStyle w:val="Heading1"/>
      </w:pPr>
      <w:bookmarkStart w:id="79" w:name="_Toc87680"/>
      <w:bookmarkStart w:id="80" w:name="_Toc25160173"/>
      <w:bookmarkStart w:id="81" w:name="_Toc87679"/>
      <w:r>
        <w:lastRenderedPageBreak/>
        <w:t>2</w:t>
      </w:r>
      <w:r w:rsidR="008E5814">
        <w:tab/>
      </w:r>
      <w:r w:rsidR="00EB035F">
        <w:t xml:space="preserve">SIN </w:t>
      </w:r>
      <w:r w:rsidR="00A9448F">
        <w:t>561611</w:t>
      </w:r>
      <w:r w:rsidR="00EB035F">
        <w:t>,</w:t>
      </w:r>
      <w:r w:rsidR="00EB035F" w:rsidRPr="00EB035F">
        <w:t xml:space="preserve"> </w:t>
      </w:r>
      <w:r w:rsidR="0033714F">
        <w:t xml:space="preserve">Background </w:t>
      </w:r>
      <w:r w:rsidR="008E5814">
        <w:t>Investigation</w:t>
      </w:r>
      <w:r w:rsidR="002F1175">
        <w:t xml:space="preserve"> </w:t>
      </w:r>
      <w:r w:rsidR="00E03BD1">
        <w:t xml:space="preserve">Case Type </w:t>
      </w:r>
      <w:r w:rsidR="002F1175">
        <w:t xml:space="preserve">&amp; Pre-Adjudication Labor Category </w:t>
      </w:r>
      <w:r w:rsidR="008E5814">
        <w:t>Descriptions</w:t>
      </w:r>
      <w:bookmarkEnd w:id="79"/>
      <w:bookmarkEnd w:id="80"/>
      <w:r w:rsidR="002F1175">
        <w:t xml:space="preserve"> </w:t>
      </w:r>
    </w:p>
    <w:p w14:paraId="0AEBCB0B" w14:textId="3A0C6340" w:rsidR="008E5814" w:rsidRPr="001123FE" w:rsidRDefault="00334889" w:rsidP="00A61CFD">
      <w:pPr>
        <w:pStyle w:val="Heading2"/>
        <w:spacing w:before="200"/>
      </w:pPr>
      <w:bookmarkStart w:id="82" w:name="_Toc25160174"/>
      <w:r>
        <w:t>2.</w:t>
      </w:r>
      <w:r w:rsidR="008E5814">
        <w:t>1</w:t>
      </w:r>
      <w:r w:rsidR="008E5814">
        <w:tab/>
      </w:r>
      <w:r w:rsidR="00BB47C2" w:rsidRPr="00BB47C2">
        <w:t xml:space="preserve">Tier 2 (with a Subject Interview) </w:t>
      </w:r>
      <w:r w:rsidR="00EB7681">
        <w:t>(</w:t>
      </w:r>
      <w:r w:rsidR="00BB47C2">
        <w:t>T2S</w:t>
      </w:r>
      <w:r w:rsidR="00EB7681">
        <w:t>)</w:t>
      </w:r>
      <w:bookmarkEnd w:id="82"/>
      <w:r w:rsidR="008E5814" w:rsidRPr="001123FE">
        <w:t xml:space="preserve"> </w:t>
      </w:r>
    </w:p>
    <w:p w14:paraId="49DD6B2A" w14:textId="77777777" w:rsidR="003D78D1" w:rsidRDefault="003D78D1" w:rsidP="003D78D1">
      <w:pPr>
        <w:pStyle w:val="BodyText"/>
      </w:pPr>
      <w:r w:rsidRPr="00ED2864">
        <w:rPr>
          <w:b/>
        </w:rPr>
        <w:t>Product Description:</w:t>
      </w:r>
      <w:r w:rsidRPr="00ED2864">
        <w:t xml:space="preserve"> The Tier 2S is conducted for Non-Sensitive positions designed as Moderate Risk Public Trust. The Tier 2S consists of an Enhanced Subject Interview (ESI) and law enforcement agency checks. Additional record checks may also be required. </w:t>
      </w:r>
      <w:r>
        <w:t>Expandable Focused Investigation (</w:t>
      </w:r>
      <w:r w:rsidRPr="00933485">
        <w:t>EFI</w:t>
      </w:r>
      <w:r>
        <w:t>)</w:t>
      </w:r>
      <w:r w:rsidRPr="00ED2864">
        <w:t xml:space="preserve"> Flags will be resolved before the case is returned to the adjudicating facility. </w:t>
      </w:r>
    </w:p>
    <w:p w14:paraId="4E650957" w14:textId="77777777" w:rsidR="003D78D1" w:rsidRDefault="003D78D1" w:rsidP="003D78D1">
      <w:pPr>
        <w:pStyle w:val="BodyText"/>
      </w:pPr>
      <w:r w:rsidRPr="00ED2864">
        <w:rPr>
          <w:b/>
        </w:rPr>
        <w:t>Scope and Coverage:</w:t>
      </w:r>
      <w:r w:rsidRPr="00ED2864">
        <w:t xml:space="preserve"> Specific scope and coverage requirements are contained in the Tiered Investigation Guide</w:t>
      </w:r>
      <w:r>
        <w:t>,</w:t>
      </w:r>
      <w:r w:rsidRPr="00ED2864">
        <w:t xml:space="preserve"> dated </w:t>
      </w:r>
      <w:r>
        <w:t>0</w:t>
      </w:r>
      <w:r w:rsidRPr="00ED2864">
        <w:t>6/25/2018</w:t>
      </w:r>
      <w:r>
        <w:t>,</w:t>
      </w:r>
      <w:r w:rsidRPr="00ED2864">
        <w:t xml:space="preserve"> and Handbook Revision Notices. Extra coverage factors, as outlined in the </w:t>
      </w:r>
      <w:r>
        <w:t>Office of Personnel Management (</w:t>
      </w:r>
      <w:r w:rsidRPr="00ED2864">
        <w:t>OPM</w:t>
      </w:r>
      <w:r>
        <w:t>)</w:t>
      </w:r>
      <w:r w:rsidRPr="00ED2864">
        <w:t xml:space="preserve"> Investigator’s Handbook</w:t>
      </w:r>
      <w:r>
        <w:t xml:space="preserve">, </w:t>
      </w:r>
      <w:r w:rsidRPr="00ED2864">
        <w:t xml:space="preserve">with overlay dated December 2015 and Handbook Revision Notices, may also be requested by agencies for certain positions. Information validated in a prior investigation, the results of which are not expected to change (e.g., verification of education degree), shall not be repeated as part of subsequent investigations. </w:t>
      </w:r>
    </w:p>
    <w:p w14:paraId="15243BB4" w14:textId="77777777" w:rsidR="003D78D1" w:rsidRDefault="003D78D1" w:rsidP="003D78D1">
      <w:pPr>
        <w:pStyle w:val="BodyText"/>
      </w:pPr>
      <w:r w:rsidRPr="00ED2864">
        <w:rPr>
          <w:b/>
        </w:rPr>
        <w:t>Subject Contact:</w:t>
      </w:r>
      <w:r w:rsidRPr="00ED2864">
        <w:t xml:space="preserve"> Conducted if Subject needs </w:t>
      </w:r>
      <w:r>
        <w:t xml:space="preserve">to be </w:t>
      </w:r>
      <w:r w:rsidRPr="00ED2864">
        <w:t xml:space="preserve">contacted outside of the ESI or Triggered Enhanced Subject Interview </w:t>
      </w:r>
      <w:r>
        <w:t>(</w:t>
      </w:r>
      <w:r w:rsidRPr="00ED2864">
        <w:t>TESI</w:t>
      </w:r>
      <w:r>
        <w:t>)</w:t>
      </w:r>
      <w:r w:rsidRPr="00ED2864">
        <w:t>.</w:t>
      </w:r>
    </w:p>
    <w:p w14:paraId="2A132DDA" w14:textId="77777777" w:rsidR="003D78D1" w:rsidRDefault="003D78D1" w:rsidP="003D78D1">
      <w:pPr>
        <w:pStyle w:val="BodyText"/>
      </w:pPr>
      <w:r w:rsidRPr="00ED2864">
        <w:rPr>
          <w:b/>
        </w:rPr>
        <w:t>State and/or Local Law Enforcement Agency Checks:</w:t>
      </w:r>
      <w:r w:rsidRPr="00ED2864">
        <w:t xml:space="preserve"> Record for all developed locations where Subject has lived, worked, or attended school for any consecutive period of 6 months or more within the last 5 years. Record with disposition for any listed or developed arrest, charge, or conviction (exception: fines of less than $1,000 for traffic offenses that do not involve alcohol or drugs) within the last 5 years when not covered via inquiry. Record with disposition for all arrests, charges, or convictions that involve felonies, firearms, or domestic violence regardless of date of occurrence when not covered via inquiry. Additional record checks may also be required when an inquiry is pending at Case Review/Case Close or an inquiry </w:t>
      </w:r>
      <w:r>
        <w:t xml:space="preserve">is </w:t>
      </w:r>
      <w:r w:rsidRPr="00ED2864">
        <w:t xml:space="preserve">returned indicating a check was not conducted, referred to another location, or </w:t>
      </w:r>
      <w:r>
        <w:t xml:space="preserve">the </w:t>
      </w:r>
      <w:r w:rsidRPr="00ED2864">
        <w:t xml:space="preserve">result was inconclusive. </w:t>
      </w:r>
    </w:p>
    <w:p w14:paraId="12D90ECF" w14:textId="0ECD162A" w:rsidR="008E5814" w:rsidRPr="003D78D1" w:rsidRDefault="003D78D1" w:rsidP="003D78D1">
      <w:pPr>
        <w:pStyle w:val="BodyText"/>
      </w:pPr>
      <w:r w:rsidRPr="00ED2864">
        <w:rPr>
          <w:b/>
        </w:rPr>
        <w:t>EFI Flag Resolution:</w:t>
      </w:r>
      <w:r w:rsidRPr="00ED2864">
        <w:t xml:space="preserve"> Record and personal sources obtained as specified by the EFI Flag. Issues previously investigated or adjudicated do not qualify as a current flag or need additional follow-up unless there is new </w:t>
      </w:r>
      <w:proofErr w:type="gramStart"/>
      <w:r w:rsidRPr="00ED2864">
        <w:t>information</w:t>
      </w:r>
      <w:proofErr w:type="gramEnd"/>
      <w:r w:rsidRPr="00ED2864">
        <w:t xml:space="preserve"> or the issue extends into the current period of investigation.</w:t>
      </w:r>
    </w:p>
    <w:p w14:paraId="15F20647" w14:textId="5D64EAC5" w:rsidR="00EB7681" w:rsidRPr="001123FE" w:rsidRDefault="00EB7681" w:rsidP="00A61CFD">
      <w:pPr>
        <w:pStyle w:val="Heading2"/>
        <w:spacing w:before="200"/>
      </w:pPr>
      <w:bookmarkStart w:id="83" w:name="_Toc25160175"/>
      <w:r>
        <w:t>2.2</w:t>
      </w:r>
      <w:r>
        <w:tab/>
      </w:r>
      <w:r w:rsidR="00BB47C2" w:rsidRPr="00BB47C2">
        <w:t xml:space="preserve">Tier 2 Reinvestigation (with a Subject Interview) </w:t>
      </w:r>
      <w:r w:rsidR="00BB47C2">
        <w:t>(T2RS</w:t>
      </w:r>
      <w:r>
        <w:t>)</w:t>
      </w:r>
      <w:bookmarkEnd w:id="83"/>
      <w:r w:rsidRPr="001123FE">
        <w:t xml:space="preserve"> </w:t>
      </w:r>
    </w:p>
    <w:p w14:paraId="676750D5" w14:textId="77777777" w:rsidR="003D78D1" w:rsidRDefault="003D78D1" w:rsidP="003D78D1">
      <w:pPr>
        <w:pStyle w:val="BodyText"/>
      </w:pPr>
      <w:r w:rsidRPr="00ED2864">
        <w:rPr>
          <w:b/>
        </w:rPr>
        <w:t>Product Description:</w:t>
      </w:r>
      <w:r w:rsidRPr="00ED2864">
        <w:t xml:space="preserve"> The Tier 2RS is a reinvestigation conducted for Non-Sensitive positions designed as Moderate Risk Public Trust. The Tier 2S consists of an Enhanced Subject Interview (ESI) and law enforcement agency checks. Additional record checks may also be required. EFI Flags will be resolved before the case is returned to the adjudicating facility. </w:t>
      </w:r>
    </w:p>
    <w:p w14:paraId="0194EACD" w14:textId="77777777" w:rsidR="003D78D1" w:rsidRDefault="003D78D1" w:rsidP="003D78D1">
      <w:pPr>
        <w:pStyle w:val="BodyText"/>
      </w:pPr>
      <w:r w:rsidRPr="00ED2864">
        <w:rPr>
          <w:b/>
        </w:rPr>
        <w:t>Scope and Coverage:</w:t>
      </w:r>
      <w:r w:rsidRPr="00ED2864">
        <w:t xml:space="preserve"> Specific scope and coverage requirements are contained in the Tiered Investigation Guide</w:t>
      </w:r>
      <w:r>
        <w:t>,</w:t>
      </w:r>
      <w:r w:rsidRPr="00ED2864">
        <w:t xml:space="preserve"> dated </w:t>
      </w:r>
      <w:r>
        <w:t>0</w:t>
      </w:r>
      <w:r w:rsidRPr="00ED2864">
        <w:t>6/25/2018</w:t>
      </w:r>
      <w:r>
        <w:t>,</w:t>
      </w:r>
      <w:r w:rsidRPr="00ED2864">
        <w:t xml:space="preserve"> and Handbook Revision Notices. Extra coverage factors, as outlined in the OPM Investigator’s Handbook</w:t>
      </w:r>
      <w:r>
        <w:t>,</w:t>
      </w:r>
      <w:r w:rsidRPr="00ED2864">
        <w:t xml:space="preserve"> with overlay dated December 2015 and Handbook Revision Notices, may also be requested by agencies for certain positions. Information validated in a prior investigation, the results of which are not expected to change (e.g., verification of education degree), shall not be repeated as part of subsequent investigations. </w:t>
      </w:r>
    </w:p>
    <w:p w14:paraId="490071C5" w14:textId="77777777" w:rsidR="003D78D1" w:rsidRDefault="003D78D1" w:rsidP="003D78D1">
      <w:pPr>
        <w:pStyle w:val="BodyText"/>
      </w:pPr>
      <w:r w:rsidRPr="00ED2864">
        <w:rPr>
          <w:b/>
        </w:rPr>
        <w:t>Subject Contact:</w:t>
      </w:r>
      <w:r w:rsidRPr="00ED2864">
        <w:t xml:space="preserve"> Conducted if Subject needs </w:t>
      </w:r>
      <w:r>
        <w:t xml:space="preserve">to be </w:t>
      </w:r>
      <w:r w:rsidRPr="00ED2864">
        <w:t>contacted outside of the ESI or TESI.</w:t>
      </w:r>
    </w:p>
    <w:p w14:paraId="31196E5B" w14:textId="77777777" w:rsidR="003D78D1" w:rsidRDefault="003D78D1" w:rsidP="003D78D1">
      <w:pPr>
        <w:pStyle w:val="BodyText"/>
      </w:pPr>
      <w:r w:rsidRPr="00ED2864">
        <w:rPr>
          <w:b/>
        </w:rPr>
        <w:t>State and/or Local Law Enforcement Agency Checks:</w:t>
      </w:r>
      <w:r w:rsidRPr="00ED2864">
        <w:t xml:space="preserve"> Record for all developed locations where Subject has lived, worked, or attended school for any consecutive period of 6 months or more since the </w:t>
      </w:r>
      <w:r>
        <w:t xml:space="preserve">Date of the Last Investigation </w:t>
      </w:r>
      <w:r w:rsidRPr="00933485">
        <w:t>(DOLI),</w:t>
      </w:r>
      <w:r w:rsidRPr="00ED2864">
        <w:t xml:space="preserve"> not to exceed 7 years. Record with disposition for any listed or developed arrest, charge, or conviction (exception: fines of less than $1,000 for traffic offenses that do not involve alcohol or drugs) since the DOLI</w:t>
      </w:r>
      <w:r>
        <w:t>,</w:t>
      </w:r>
      <w:r w:rsidRPr="00ED2864">
        <w:t xml:space="preserve"> not to exceed 7 years</w:t>
      </w:r>
      <w:r>
        <w:t>,</w:t>
      </w:r>
      <w:r w:rsidRPr="00ED2864">
        <w:t xml:space="preserve"> when not covered via inquiry. Record </w:t>
      </w:r>
      <w:r w:rsidRPr="00ED2864">
        <w:lastRenderedPageBreak/>
        <w:t xml:space="preserve">with disposition for all arrests, charges, or convictions that involve felonies, firearms, or domestic violence regardless of date of occurrence when not covered via inquiry if not covered in a previous investigation. Additional record checks may also be required when an inquiry is pending at Case Review/Case Close or an inquiry </w:t>
      </w:r>
      <w:r>
        <w:t xml:space="preserve">is </w:t>
      </w:r>
      <w:r w:rsidRPr="00ED2864">
        <w:t xml:space="preserve">returned indicating a check was not conducted, referred to another location, or </w:t>
      </w:r>
      <w:r>
        <w:t xml:space="preserve">the </w:t>
      </w:r>
      <w:r w:rsidRPr="00ED2864">
        <w:t xml:space="preserve">result was inconclusive. </w:t>
      </w:r>
    </w:p>
    <w:p w14:paraId="00E78A38" w14:textId="607561CF" w:rsidR="00EB7681" w:rsidRPr="003D78D1" w:rsidRDefault="003D78D1" w:rsidP="003D78D1">
      <w:pPr>
        <w:pStyle w:val="BodyText"/>
      </w:pPr>
      <w:r w:rsidRPr="00ED2864">
        <w:rPr>
          <w:b/>
        </w:rPr>
        <w:t>EFI Flag Resolution:</w:t>
      </w:r>
      <w:r w:rsidRPr="00ED2864">
        <w:t xml:space="preserve"> Record and personal sources obtained as specified by the EFI Flag. Issues previously investigated or adjudicated do not qualify as a current flag or need additional follow-up unless there is new </w:t>
      </w:r>
      <w:proofErr w:type="gramStart"/>
      <w:r w:rsidRPr="00ED2864">
        <w:t>information</w:t>
      </w:r>
      <w:proofErr w:type="gramEnd"/>
      <w:r w:rsidRPr="00ED2864">
        <w:t xml:space="preserve"> or the issue extends into the current period of investigation.</w:t>
      </w:r>
    </w:p>
    <w:p w14:paraId="5EBC9351" w14:textId="7A1365D1" w:rsidR="00EB7681" w:rsidRPr="001123FE" w:rsidRDefault="00EB7681" w:rsidP="00A61CFD">
      <w:pPr>
        <w:pStyle w:val="Heading2"/>
        <w:spacing w:before="200"/>
      </w:pPr>
      <w:bookmarkStart w:id="84" w:name="_Toc25160176"/>
      <w:r>
        <w:t>2.3</w:t>
      </w:r>
      <w:r>
        <w:tab/>
      </w:r>
      <w:r w:rsidR="00BB47C2" w:rsidRPr="00BB47C2">
        <w:t>Tier 3</w:t>
      </w:r>
      <w:r w:rsidR="00BB47C2">
        <w:t xml:space="preserve"> </w:t>
      </w:r>
      <w:r w:rsidR="00471A78" w:rsidRPr="00471A78">
        <w:t>(with a Subject Interview)</w:t>
      </w:r>
      <w:r w:rsidR="00471A78">
        <w:t xml:space="preserve"> </w:t>
      </w:r>
      <w:r w:rsidR="00BB47C2">
        <w:t>(</w:t>
      </w:r>
      <w:r w:rsidR="00BB47C2" w:rsidRPr="00BB47C2">
        <w:t>T3</w:t>
      </w:r>
      <w:r w:rsidR="00BB47C2">
        <w:t>)</w:t>
      </w:r>
      <w:bookmarkEnd w:id="84"/>
      <w:r w:rsidR="00471A78">
        <w:t xml:space="preserve"> </w:t>
      </w:r>
    </w:p>
    <w:p w14:paraId="708E9982" w14:textId="77777777" w:rsidR="003D78D1" w:rsidRDefault="003D78D1" w:rsidP="003D78D1">
      <w:pPr>
        <w:pStyle w:val="BodyText"/>
      </w:pPr>
      <w:r w:rsidRPr="00ED2864">
        <w:rPr>
          <w:b/>
        </w:rPr>
        <w:t>Product Description:</w:t>
      </w:r>
      <w:r w:rsidRPr="00ED2864">
        <w:t xml:space="preserve"> The Tier 3 is conducted for Non-Critical Sensitive, Military Accessions</w:t>
      </w:r>
      <w:r>
        <w:t>,</w:t>
      </w:r>
      <w:r w:rsidRPr="00ED2864">
        <w:t xml:space="preserve"> and/or Requiring Eligibility for “L” access to Confidential or Secret Information. The Tier 3 consists of law enforcement agency checks. Additional record checks may also be required. EFI Flags will be resolved before the case is returned to the adjudicating facility. </w:t>
      </w:r>
    </w:p>
    <w:p w14:paraId="29A3F59B" w14:textId="77777777" w:rsidR="003D78D1" w:rsidRDefault="003D78D1" w:rsidP="003D78D1">
      <w:pPr>
        <w:pStyle w:val="BodyText"/>
      </w:pPr>
      <w:r w:rsidRPr="00ED2864">
        <w:rPr>
          <w:b/>
        </w:rPr>
        <w:t>Scope and Coverage</w:t>
      </w:r>
      <w:r w:rsidRPr="00ED2864">
        <w:t>: Specific scope and coverage requirements are contained in the Tiered Investigation Guide</w:t>
      </w:r>
      <w:r>
        <w:t>,</w:t>
      </w:r>
      <w:r w:rsidRPr="00ED2864">
        <w:t xml:space="preserve"> dated </w:t>
      </w:r>
      <w:r>
        <w:t>0</w:t>
      </w:r>
      <w:r w:rsidRPr="00ED2864">
        <w:t>6/25/2018</w:t>
      </w:r>
      <w:r>
        <w:t>,</w:t>
      </w:r>
      <w:r w:rsidRPr="00ED2864">
        <w:t xml:space="preserve"> and Handbook Revision Notices. Extra coverage factors, as outlined in the OPM Investigator’s Handbook</w:t>
      </w:r>
      <w:r>
        <w:t>,</w:t>
      </w:r>
      <w:r w:rsidRPr="00ED2864">
        <w:t xml:space="preserve"> with overlay dated December 2015 and Handbook Revision Notices, may also be requested by agencies for certain positions. Information validated in a prior investigation, the results of which are not expected to change (e.g., verification of education degree), shall not be repeated as part of subsequent investigations. </w:t>
      </w:r>
    </w:p>
    <w:p w14:paraId="12120C02" w14:textId="77777777" w:rsidR="003D78D1" w:rsidRDefault="003D78D1" w:rsidP="003D78D1">
      <w:pPr>
        <w:pStyle w:val="BodyText"/>
      </w:pPr>
      <w:r w:rsidRPr="00ED2864">
        <w:rPr>
          <w:b/>
        </w:rPr>
        <w:t>Subject Contact:</w:t>
      </w:r>
      <w:r w:rsidRPr="00ED2864">
        <w:t xml:space="preserve"> Conducted if Subject needs </w:t>
      </w:r>
      <w:r>
        <w:t xml:space="preserve">to be </w:t>
      </w:r>
      <w:r w:rsidRPr="00ED2864">
        <w:t>contacted outside of the TESI.</w:t>
      </w:r>
    </w:p>
    <w:p w14:paraId="59637441" w14:textId="77777777" w:rsidR="003D78D1" w:rsidRDefault="003D78D1" w:rsidP="003D78D1">
      <w:pPr>
        <w:pStyle w:val="BodyText"/>
      </w:pPr>
      <w:r w:rsidRPr="00ED2864">
        <w:rPr>
          <w:b/>
        </w:rPr>
        <w:t>State and/or Local Law Enforcement Agency Checks:</w:t>
      </w:r>
      <w:r w:rsidRPr="00ED2864">
        <w:t xml:space="preserve"> Record for all developed locations where Subject has lived, worked, or attended school for any consecutive period of 6 months or more within the last 5 years. Record with disposition for any listed or developed arrest, charge, or conviction (exception: fines of less than $1,000 for traffic offenses that do not involve alcohol or drugs) within the last 5 years when not covered via inquiry. Record with disposition for all arrests, charges, or convictions that involve felonies, firearms, or domestic violence regardless of date of occurrence when not covered via inquiry. Additional record checks may also be required when an inquiry is pending at Case Review/Case Close or an inquiry </w:t>
      </w:r>
      <w:r>
        <w:t xml:space="preserve">is </w:t>
      </w:r>
      <w:r w:rsidRPr="00ED2864">
        <w:t xml:space="preserve">returned indicating a check was not conducted, referred to another location, or </w:t>
      </w:r>
      <w:r>
        <w:t xml:space="preserve">the </w:t>
      </w:r>
      <w:r w:rsidRPr="00ED2864">
        <w:t xml:space="preserve">result was inconclusive. </w:t>
      </w:r>
    </w:p>
    <w:p w14:paraId="036C720E" w14:textId="68849D99" w:rsidR="00EB7681" w:rsidRPr="003D78D1" w:rsidRDefault="003D78D1" w:rsidP="003D78D1">
      <w:pPr>
        <w:pStyle w:val="BodyText"/>
      </w:pPr>
      <w:r w:rsidRPr="00ED2864">
        <w:rPr>
          <w:b/>
        </w:rPr>
        <w:t>EFI Flag Resolution:</w:t>
      </w:r>
      <w:r w:rsidRPr="00ED2864">
        <w:t xml:space="preserve"> Record and personal sources obtained as specified by the EFI Flag. Issues previously investigated or adjudicated do not qualify as a current flag or need additional follow-up unless there is new </w:t>
      </w:r>
      <w:proofErr w:type="gramStart"/>
      <w:r w:rsidRPr="00ED2864">
        <w:t>information</w:t>
      </w:r>
      <w:proofErr w:type="gramEnd"/>
      <w:r w:rsidRPr="00ED2864">
        <w:t xml:space="preserve"> or the issue extends into the current period of investigation.</w:t>
      </w:r>
    </w:p>
    <w:p w14:paraId="42B0E966" w14:textId="247B16D3" w:rsidR="00EB7681" w:rsidRPr="001123FE" w:rsidRDefault="00EB7681" w:rsidP="00A61CFD">
      <w:pPr>
        <w:pStyle w:val="Heading2"/>
        <w:spacing w:before="200"/>
      </w:pPr>
      <w:bookmarkStart w:id="85" w:name="_Toc25160177"/>
      <w:r>
        <w:t>2.4</w:t>
      </w:r>
      <w:r>
        <w:tab/>
      </w:r>
      <w:r w:rsidR="00BB47C2" w:rsidRPr="00BB47C2">
        <w:t>Tier 3 Reinvestigation</w:t>
      </w:r>
      <w:r w:rsidR="00471A78" w:rsidRPr="00471A78">
        <w:t xml:space="preserve"> (with a Subject Interview) </w:t>
      </w:r>
      <w:r>
        <w:t>(</w:t>
      </w:r>
      <w:r w:rsidR="00BB47C2">
        <w:t>T3R</w:t>
      </w:r>
      <w:r>
        <w:t>)</w:t>
      </w:r>
      <w:bookmarkEnd w:id="85"/>
      <w:r w:rsidRPr="001123FE">
        <w:t xml:space="preserve"> </w:t>
      </w:r>
    </w:p>
    <w:p w14:paraId="0807832A" w14:textId="77777777" w:rsidR="003D78D1" w:rsidRDefault="003D78D1" w:rsidP="003D78D1">
      <w:pPr>
        <w:pStyle w:val="BodyText"/>
      </w:pPr>
      <w:r w:rsidRPr="00ED2864">
        <w:rPr>
          <w:b/>
        </w:rPr>
        <w:t>Product Description:</w:t>
      </w:r>
      <w:r w:rsidRPr="00ED2864">
        <w:t xml:space="preserve"> The Tier 3R is a reinvestigation conducted for Non-Critical Sensitive, Military Accessions</w:t>
      </w:r>
      <w:r>
        <w:t>,</w:t>
      </w:r>
      <w:r w:rsidRPr="00ED2864">
        <w:t xml:space="preserve"> and/or Requiring Eligibility for “L” access to Confidential or Secret Information. The Tier 3R consists of law enforcement agency checks. Additional record checks may also be required. EFI Flags will be resolved before the case is returned to the adjudicating facility. </w:t>
      </w:r>
    </w:p>
    <w:p w14:paraId="233F912A" w14:textId="77777777" w:rsidR="003D78D1" w:rsidRDefault="003D78D1" w:rsidP="003D78D1">
      <w:pPr>
        <w:pStyle w:val="BodyText"/>
      </w:pPr>
      <w:r w:rsidRPr="00ED2864">
        <w:rPr>
          <w:b/>
        </w:rPr>
        <w:t>Scope and Coverage:</w:t>
      </w:r>
      <w:r w:rsidRPr="00ED2864">
        <w:t xml:space="preserve"> Specific scope and coverage requirements are contained in the Tiered Investigation Guide</w:t>
      </w:r>
      <w:r>
        <w:t>,</w:t>
      </w:r>
      <w:r w:rsidRPr="00ED2864">
        <w:t xml:space="preserve"> dated </w:t>
      </w:r>
      <w:r>
        <w:t>0</w:t>
      </w:r>
      <w:r w:rsidRPr="00ED2864">
        <w:t>6/25/2018</w:t>
      </w:r>
      <w:r>
        <w:t>,</w:t>
      </w:r>
      <w:r w:rsidRPr="00ED2864">
        <w:t xml:space="preserve"> and Handbook Revision Notices. Extra coverage factors, as outlined in the OPM Investigator’s Handbook</w:t>
      </w:r>
      <w:r>
        <w:t>,</w:t>
      </w:r>
      <w:r w:rsidRPr="00ED2864">
        <w:t xml:space="preserve"> with overlay dated December 2015 and Handbook Revision Notices, may also be requested by agencies for certain positions. Information validated in a prior investigation, the results of which are not expected to change (e.g., verification of education degree), shall not be repeated as part of subsequent investigations. </w:t>
      </w:r>
    </w:p>
    <w:p w14:paraId="58B0C6DB" w14:textId="77777777" w:rsidR="003D78D1" w:rsidRDefault="003D78D1" w:rsidP="003D78D1">
      <w:pPr>
        <w:pStyle w:val="BodyText"/>
      </w:pPr>
      <w:r w:rsidRPr="00ED2864">
        <w:rPr>
          <w:b/>
        </w:rPr>
        <w:t xml:space="preserve">Subject Contact: </w:t>
      </w:r>
      <w:r w:rsidRPr="00ED2864">
        <w:t xml:space="preserve">Conducted if Subject needs </w:t>
      </w:r>
      <w:r>
        <w:t xml:space="preserve">to be </w:t>
      </w:r>
      <w:r w:rsidRPr="00ED2864">
        <w:t>contacted outside of the TESI.</w:t>
      </w:r>
    </w:p>
    <w:p w14:paraId="10C9AE28" w14:textId="77777777" w:rsidR="003D78D1" w:rsidRDefault="003D78D1" w:rsidP="003D78D1">
      <w:pPr>
        <w:pStyle w:val="BodyText"/>
      </w:pPr>
      <w:r w:rsidRPr="00ED2864">
        <w:rPr>
          <w:b/>
        </w:rPr>
        <w:lastRenderedPageBreak/>
        <w:t>State and/or Local Law Enforcement Agency Checks:</w:t>
      </w:r>
      <w:r w:rsidRPr="00ED2864">
        <w:t xml:space="preserve"> Record for all developed locations where Subject has lived, worked, or attended school for any consecutive period of 6 months or more since the DOLI</w:t>
      </w:r>
      <w:r>
        <w:t>,</w:t>
      </w:r>
      <w:r w:rsidRPr="00ED2864">
        <w:t xml:space="preserve"> not to exceed 7 years. Record with disposition for any listed or developed arrest, charge, or conviction (exception: fines of less than $1,000 for traffic offenses that do not involve alcohol or drugs) since the DOLI</w:t>
      </w:r>
      <w:r>
        <w:t>,</w:t>
      </w:r>
      <w:r w:rsidRPr="00ED2864">
        <w:t xml:space="preserve"> not to exceed 7 years</w:t>
      </w:r>
      <w:r>
        <w:t>,</w:t>
      </w:r>
      <w:r w:rsidRPr="00ED2864">
        <w:t xml:space="preserve"> when not covered via inquiry. Record with disposition for all arrests, charges, or convictions that involve felonies, firearms, or domestic violence regardless of date of occurrence when not covered via inquiry if not covered in a previous investigation. Additional record checks may also be required when an inquiry is pending at Case Review/Case Close or an inquiry </w:t>
      </w:r>
      <w:r>
        <w:t xml:space="preserve">is </w:t>
      </w:r>
      <w:r w:rsidRPr="00ED2864">
        <w:t xml:space="preserve">returned indicating a check was not conducted, referred to another location, or </w:t>
      </w:r>
      <w:r>
        <w:t xml:space="preserve">the </w:t>
      </w:r>
      <w:r w:rsidRPr="00ED2864">
        <w:t xml:space="preserve">result was inconclusive. </w:t>
      </w:r>
    </w:p>
    <w:p w14:paraId="17F6D469" w14:textId="2142B351" w:rsidR="00EB7681" w:rsidRPr="003D78D1" w:rsidRDefault="003D78D1" w:rsidP="003D78D1">
      <w:pPr>
        <w:pStyle w:val="BodyText"/>
      </w:pPr>
      <w:r w:rsidRPr="00ED2864">
        <w:rPr>
          <w:b/>
        </w:rPr>
        <w:t>EFI Flag Resolution:</w:t>
      </w:r>
      <w:r w:rsidRPr="00ED2864">
        <w:t xml:space="preserve"> Record and personal sources obtained as specified by the EFI Flag. Issues previously investigated or adjudicated do not qualify as a current flag or need additional follow-up unless there is new </w:t>
      </w:r>
      <w:proofErr w:type="gramStart"/>
      <w:r w:rsidRPr="00ED2864">
        <w:t>information</w:t>
      </w:r>
      <w:proofErr w:type="gramEnd"/>
      <w:r w:rsidRPr="00ED2864">
        <w:t xml:space="preserve"> or the issue extends into the current period of investigation.</w:t>
      </w:r>
    </w:p>
    <w:p w14:paraId="35472247" w14:textId="3ED6845E" w:rsidR="00EB7681" w:rsidRPr="00BB47C2" w:rsidRDefault="00EB7681" w:rsidP="00A61CFD">
      <w:pPr>
        <w:pStyle w:val="Heading2"/>
        <w:spacing w:before="200"/>
      </w:pPr>
      <w:bookmarkStart w:id="86" w:name="_Toc25160178"/>
      <w:r w:rsidRPr="00BB47C2">
        <w:t>2.5</w:t>
      </w:r>
      <w:r w:rsidRPr="00BB47C2">
        <w:tab/>
      </w:r>
      <w:r w:rsidR="00BB47C2" w:rsidRPr="00BB47C2">
        <w:t xml:space="preserve">Tier 4 </w:t>
      </w:r>
      <w:r w:rsidRPr="00BB47C2">
        <w:t>(</w:t>
      </w:r>
      <w:r w:rsidR="00BB47C2" w:rsidRPr="00BB47C2">
        <w:t>T4</w:t>
      </w:r>
      <w:r w:rsidRPr="00BB47C2">
        <w:t>)</w:t>
      </w:r>
      <w:bookmarkEnd w:id="86"/>
      <w:r w:rsidRPr="00BB47C2">
        <w:t xml:space="preserve"> </w:t>
      </w:r>
    </w:p>
    <w:p w14:paraId="0935F4C9" w14:textId="77777777" w:rsidR="003D78D1" w:rsidRDefault="003D78D1" w:rsidP="003D78D1">
      <w:pPr>
        <w:pStyle w:val="BodyText"/>
      </w:pPr>
      <w:r w:rsidRPr="00ED2864">
        <w:rPr>
          <w:b/>
        </w:rPr>
        <w:t>Product Description:</w:t>
      </w:r>
      <w:r w:rsidRPr="00ED2864">
        <w:t xml:space="preserve"> The Tier 4 is conducted for Non-Sensitive positions designed as </w:t>
      </w:r>
      <w:proofErr w:type="gramStart"/>
      <w:r w:rsidRPr="00ED2864">
        <w:t>High Risk</w:t>
      </w:r>
      <w:proofErr w:type="gramEnd"/>
      <w:r w:rsidRPr="00ED2864">
        <w:t xml:space="preserve"> Public Trust. The Tier 4 consists of an Enhanced Subject Interview (ESI), residence, education, employment, law enforcement agency checks, financial, and public record coverage. Additional record checks may also be required. EFI Flags will be resolved before the case is returned to the adjudicating facility. </w:t>
      </w:r>
    </w:p>
    <w:p w14:paraId="75FC7418" w14:textId="77777777" w:rsidR="003D78D1" w:rsidRDefault="003D78D1" w:rsidP="003D78D1">
      <w:pPr>
        <w:pStyle w:val="BodyText"/>
      </w:pPr>
      <w:r w:rsidRPr="00ED2864">
        <w:rPr>
          <w:b/>
        </w:rPr>
        <w:t>Scope and Coverage:</w:t>
      </w:r>
      <w:r w:rsidRPr="00ED2864">
        <w:t xml:space="preserve"> Specific scope and coverage requirements are contained in the Tiered Investigation Guide</w:t>
      </w:r>
      <w:r>
        <w:t>,</w:t>
      </w:r>
      <w:r w:rsidRPr="00ED2864">
        <w:t xml:space="preserve"> dated </w:t>
      </w:r>
      <w:r>
        <w:t>0</w:t>
      </w:r>
      <w:r w:rsidRPr="00ED2864">
        <w:t>6/25/2018</w:t>
      </w:r>
      <w:r>
        <w:t>,</w:t>
      </w:r>
      <w:r w:rsidRPr="00ED2864">
        <w:t xml:space="preserve"> and Handbook Revision Notices. Extra coverage factors, as outlined in the OPM Investigator’s Handbook</w:t>
      </w:r>
      <w:r>
        <w:t>,</w:t>
      </w:r>
      <w:r w:rsidRPr="00ED2864">
        <w:t xml:space="preserve"> with overlay dated December 2015 and Handbook Revision Notices, may also be requested by agencies for certain positions. Information validated in a prior investigation, the results of which are not expected to change (e.g., verification of education degree), shall not be repeated as part of subsequent investigations. Best </w:t>
      </w:r>
      <w:r>
        <w:t>s</w:t>
      </w:r>
      <w:r w:rsidRPr="00ED2864">
        <w:t>ources will be used for activity coverage.</w:t>
      </w:r>
      <w:r>
        <w:t xml:space="preserve"> </w:t>
      </w:r>
      <w:r w:rsidRPr="00ED2864">
        <w:t>A best source is one who has substantive knowledge of the activity or component being covered by that source. At a minimum, sources will cumulatively provide direct coverage for the majority (at least half) of the timeframe the component covers.</w:t>
      </w:r>
      <w:r>
        <w:t xml:space="preserve"> </w:t>
      </w:r>
    </w:p>
    <w:p w14:paraId="70FEBBF2" w14:textId="77777777" w:rsidR="003D78D1" w:rsidRDefault="003D78D1" w:rsidP="003D78D1">
      <w:pPr>
        <w:pStyle w:val="BodyText"/>
      </w:pPr>
      <w:r w:rsidRPr="00ED2864">
        <w:rPr>
          <w:b/>
        </w:rPr>
        <w:t>Subject Contact:</w:t>
      </w:r>
      <w:r w:rsidRPr="00ED2864">
        <w:t xml:space="preserve"> Conducted if Subject needs </w:t>
      </w:r>
      <w:r>
        <w:t xml:space="preserve">to be </w:t>
      </w:r>
      <w:r w:rsidRPr="00ED2864">
        <w:t>contacted outside of the ESI or TESI.</w:t>
      </w:r>
    </w:p>
    <w:p w14:paraId="777D1D3C" w14:textId="77777777" w:rsidR="003D78D1" w:rsidRDefault="003D78D1" w:rsidP="003D78D1">
      <w:pPr>
        <w:pStyle w:val="BodyText"/>
      </w:pPr>
      <w:r w:rsidRPr="00ED2864">
        <w:rPr>
          <w:b/>
        </w:rPr>
        <w:t>Residence:</w:t>
      </w:r>
      <w:r w:rsidRPr="00ED2864">
        <w:t xml:space="preserve"> One neighbor who covers at least 6 months of the current residence except for temporary residences for employment training of less than 6 months duration, such as military basic training or law enforcement academies. Additionally, if the current residence is less than 6 months, one neighbor for the most recent residence of 6 consecutive or cumulative months or more. </w:t>
      </w:r>
    </w:p>
    <w:p w14:paraId="15D77D69" w14:textId="77777777" w:rsidR="003D78D1" w:rsidRDefault="003D78D1" w:rsidP="003D78D1">
      <w:pPr>
        <w:pStyle w:val="BodyText"/>
      </w:pPr>
      <w:r w:rsidRPr="00ED2864">
        <w:rPr>
          <w:b/>
        </w:rPr>
        <w:t>Education:</w:t>
      </w:r>
      <w:r w:rsidRPr="00ED2864">
        <w:t xml:space="preserve"> Record for </w:t>
      </w:r>
      <w:r>
        <w:t xml:space="preserve">the </w:t>
      </w:r>
      <w:r w:rsidRPr="00ED2864">
        <w:t>most recent degree regardless of the date it was awarded if not verified via inquiry.</w:t>
      </w:r>
      <w:r>
        <w:t xml:space="preserve"> </w:t>
      </w:r>
      <w:r w:rsidRPr="00ED2864">
        <w:t>Two personal sources for all educations that were the primary activity in the most recent 3 years, regardless of duration, except for online education.</w:t>
      </w:r>
    </w:p>
    <w:p w14:paraId="06F2ED4E" w14:textId="4B0BC47F" w:rsidR="003D78D1" w:rsidRDefault="003D78D1" w:rsidP="003D78D1">
      <w:pPr>
        <w:pStyle w:val="BodyText"/>
      </w:pPr>
      <w:r w:rsidRPr="00ED2864">
        <w:rPr>
          <w:b/>
        </w:rPr>
        <w:t>Non-Military Employment:</w:t>
      </w:r>
      <w:r w:rsidRPr="00ED2864">
        <w:t xml:space="preserve"> Record for all employments (including self-employment, paid and unpaid internships, and primary volunteer activities) within the last 5 years. For </w:t>
      </w:r>
      <w:r w:rsidR="00D76BF1" w:rsidRPr="00ED2864">
        <w:t xml:space="preserve">Federal </w:t>
      </w:r>
      <w:r w:rsidRPr="00ED2864">
        <w:t xml:space="preserve">civilian employment, records obtained if not obtained via </w:t>
      </w:r>
      <w:r>
        <w:t>the Electronic Official Personnel Folder (</w:t>
      </w:r>
      <w:proofErr w:type="spellStart"/>
      <w:r w:rsidRPr="00ED2864">
        <w:t>eOPF</w:t>
      </w:r>
      <w:proofErr w:type="spellEnd"/>
      <w:r>
        <w:t>) system</w:t>
      </w:r>
      <w:r w:rsidRPr="00ED2864">
        <w:t>.</w:t>
      </w:r>
      <w:r>
        <w:t xml:space="preserve"> </w:t>
      </w:r>
      <w:r w:rsidRPr="00ED2864">
        <w:t>Two personal sources for all employments (including self-employment, paid and unpaid internships, and primary volunteer activities) cumulatively 6 months or more within the last 5 years.</w:t>
      </w:r>
      <w:r>
        <w:t xml:space="preserve"> </w:t>
      </w:r>
      <w:r w:rsidRPr="00ED2864">
        <w:t>One of these sources will be the onsite supervisor or someone in a supervisory capacity located onsite. For short term employments with the same employer that cumulatively total more than 6 months where no individual period is 6 months or more, the most recent employment sources shall be interviewed.</w:t>
      </w:r>
      <w:r>
        <w:t xml:space="preserve"> </w:t>
      </w:r>
      <w:r w:rsidRPr="00ED2864">
        <w:t xml:space="preserve">Personal sources at different locations with the same employer are not required if </w:t>
      </w:r>
      <w:r>
        <w:t xml:space="preserve">the </w:t>
      </w:r>
      <w:r w:rsidRPr="00ED2864">
        <w:t xml:space="preserve">source obtained has direct knowledge of Subject’s conduct and character at each location. </w:t>
      </w:r>
    </w:p>
    <w:p w14:paraId="308679BE" w14:textId="77777777" w:rsidR="003D78D1" w:rsidRDefault="003D78D1" w:rsidP="003D78D1">
      <w:pPr>
        <w:pStyle w:val="BodyText"/>
      </w:pPr>
      <w:r w:rsidRPr="00ED2864">
        <w:rPr>
          <w:b/>
        </w:rPr>
        <w:lastRenderedPageBreak/>
        <w:t>Unemployment:</w:t>
      </w:r>
      <w:r w:rsidRPr="00ED2864">
        <w:t xml:space="preserve"> All periods of unemployment 4 consecutive months or more within the last 5 years will be corroborated through a personal source.</w:t>
      </w:r>
    </w:p>
    <w:p w14:paraId="31F92E8A" w14:textId="77777777" w:rsidR="003D78D1" w:rsidRDefault="003D78D1" w:rsidP="003D78D1">
      <w:pPr>
        <w:pStyle w:val="BodyText"/>
      </w:pPr>
      <w:r w:rsidRPr="00ED2864">
        <w:rPr>
          <w:b/>
        </w:rPr>
        <w:t>Military Employment:</w:t>
      </w:r>
      <w:r w:rsidRPr="00ED2864">
        <w:t xml:space="preserve"> Two personal sources who collectively cover the majority (at least half) of the most recent duty station of 6 months or more within the last 5 years.</w:t>
      </w:r>
      <w:r>
        <w:t xml:space="preserve"> </w:t>
      </w:r>
      <w:r w:rsidRPr="00ED2864">
        <w:t>One of these sources will be the onsite supervisor or someone in a supervisory capacity located onsite.</w:t>
      </w:r>
      <w:r>
        <w:t xml:space="preserve"> </w:t>
      </w:r>
      <w:r w:rsidRPr="00ED2864">
        <w:t>If there is no duty station of 6 months or more</w:t>
      </w:r>
      <w:r>
        <w:t>,</w:t>
      </w:r>
      <w:r w:rsidRPr="00ED2864">
        <w:t xml:space="preserve"> and Subject has been in the military for 6 months or more within the last 5 years, the two personal sources will be obtained for the most recent duty station regardless of length. </w:t>
      </w:r>
    </w:p>
    <w:p w14:paraId="3F7B26AB" w14:textId="77777777" w:rsidR="003D78D1" w:rsidRDefault="003D78D1" w:rsidP="003D78D1">
      <w:pPr>
        <w:pStyle w:val="BodyText"/>
      </w:pPr>
      <w:r w:rsidRPr="00ED2864">
        <w:rPr>
          <w:b/>
        </w:rPr>
        <w:t>State and/or Local Law Enforcement Agency Checks:</w:t>
      </w:r>
      <w:r w:rsidRPr="00ED2864">
        <w:t xml:space="preserve"> Record for all developed locations where Subject has lived, worked, or attended school for any consecutive period of 6 months or more within the last 7 years. Record for a developed current residence location regardless of length. Record for a developed current employment location regardless of length. Record with disposition for any listed or developed arrest, charge, or conviction (exception: fines of less than $1,000 for traffic offenses that do not involve alcohol or drugs) within the last 7 years. Record with disposition for all arrests, charges, or convictions that involve felonies, firearms, or domestic violence regardless of date of occurrence. Additional record checks may also be required when an inquiry is pending at Case Review/Case Close or an inquiry </w:t>
      </w:r>
      <w:r>
        <w:t xml:space="preserve">is </w:t>
      </w:r>
      <w:r w:rsidRPr="00ED2864">
        <w:t xml:space="preserve">returned indicating a check was not conducted, referred to another location, or </w:t>
      </w:r>
      <w:r>
        <w:t xml:space="preserve">the </w:t>
      </w:r>
      <w:r w:rsidRPr="00ED2864">
        <w:t xml:space="preserve">result was inconclusive. </w:t>
      </w:r>
    </w:p>
    <w:p w14:paraId="72875359" w14:textId="77777777" w:rsidR="003D78D1" w:rsidRDefault="003D78D1" w:rsidP="003D78D1">
      <w:pPr>
        <w:pStyle w:val="BodyText"/>
      </w:pPr>
      <w:r w:rsidRPr="00ED2864">
        <w:rPr>
          <w:b/>
        </w:rPr>
        <w:t>Public Record (Financial Records):</w:t>
      </w:r>
      <w:r w:rsidRPr="00ED2864">
        <w:t xml:space="preserve"> Record for all financial civil actions (e.g., judgments/foreclosures, liens, child support, etc.) within the last 5 years. Record for all bankruptcies within the last 5 years (to include a trustee’s report if applicable).</w:t>
      </w:r>
    </w:p>
    <w:p w14:paraId="4C956662" w14:textId="77777777" w:rsidR="003D78D1" w:rsidRDefault="003D78D1" w:rsidP="003D78D1">
      <w:pPr>
        <w:pStyle w:val="BodyText"/>
      </w:pPr>
      <w:r w:rsidRPr="00ED2864">
        <w:rPr>
          <w:b/>
        </w:rPr>
        <w:t>Public Record (Civil Court Records):</w:t>
      </w:r>
      <w:r w:rsidRPr="00ED2864">
        <w:t xml:space="preserve"> Record for all civil court actions within the last 5 years when Subject is named the defendant. If Subject is named the plaintiff, the record will be obtained only when there is an indication that the information is pertinent to the investigation. Record for filed or completed divorces/annulments/legal separations will be obtained only when issues or discrepancies are present.</w:t>
      </w:r>
    </w:p>
    <w:p w14:paraId="04FAD563" w14:textId="239949E8" w:rsidR="00EB7681" w:rsidRPr="003D78D1" w:rsidRDefault="003D78D1" w:rsidP="003D78D1">
      <w:pPr>
        <w:pStyle w:val="BodyText"/>
      </w:pPr>
      <w:r w:rsidRPr="00ED2864">
        <w:rPr>
          <w:b/>
        </w:rPr>
        <w:t>EFI Flag Resolution:</w:t>
      </w:r>
      <w:r w:rsidRPr="00ED2864">
        <w:t xml:space="preserve"> Record and personal sources obtained as specified by the EFI Flag. Issues previously investigated or adjudicated do not qualify as a current flag or need additional follow-up unless there is new </w:t>
      </w:r>
      <w:proofErr w:type="gramStart"/>
      <w:r w:rsidRPr="00ED2864">
        <w:t>information</w:t>
      </w:r>
      <w:proofErr w:type="gramEnd"/>
      <w:r w:rsidRPr="00ED2864">
        <w:t xml:space="preserve"> or the issue extends into the current period of investigation.</w:t>
      </w:r>
    </w:p>
    <w:p w14:paraId="6610B6C9" w14:textId="6B1DD574" w:rsidR="00EB7681" w:rsidRPr="001123FE" w:rsidRDefault="00EB7681" w:rsidP="00A61CFD">
      <w:pPr>
        <w:pStyle w:val="Heading2"/>
        <w:spacing w:before="200"/>
      </w:pPr>
      <w:bookmarkStart w:id="87" w:name="_Toc25160179"/>
      <w:r>
        <w:t>2.6</w:t>
      </w:r>
      <w:r>
        <w:tab/>
      </w:r>
      <w:r w:rsidR="00BB47C2" w:rsidRPr="00BB47C2">
        <w:t xml:space="preserve">Tier 4 Reinvestigation </w:t>
      </w:r>
      <w:r>
        <w:t>(</w:t>
      </w:r>
      <w:r w:rsidR="00BB47C2">
        <w:t>T4R</w:t>
      </w:r>
      <w:r>
        <w:t>)</w:t>
      </w:r>
      <w:bookmarkEnd w:id="87"/>
      <w:r w:rsidRPr="001123FE">
        <w:t xml:space="preserve"> </w:t>
      </w:r>
    </w:p>
    <w:p w14:paraId="76E3CA20" w14:textId="77777777" w:rsidR="003D78D1" w:rsidRDefault="003D78D1" w:rsidP="003D78D1">
      <w:pPr>
        <w:pStyle w:val="BodyText"/>
      </w:pPr>
      <w:r w:rsidRPr="00ED2864">
        <w:rPr>
          <w:b/>
        </w:rPr>
        <w:t>Product Description:</w:t>
      </w:r>
      <w:r w:rsidRPr="00ED2864">
        <w:t xml:space="preserve"> The Tier 4R is a reinvestigation conducted for Non-Sensitive positions designed as </w:t>
      </w:r>
      <w:proofErr w:type="gramStart"/>
      <w:r w:rsidRPr="00ED2864">
        <w:t>High Risk</w:t>
      </w:r>
      <w:proofErr w:type="gramEnd"/>
      <w:r w:rsidRPr="00ED2864">
        <w:t xml:space="preserve"> Public Trust. The Tier 4R consists of an Enhanced Subject Interview (ESI), employment, law enforcement agency checks, financial, and public record coverage. Additional record checks may also be required. EFI Flags will be resolved before the case is returned to the adjudicating facility. </w:t>
      </w:r>
    </w:p>
    <w:p w14:paraId="1BCE2404" w14:textId="77777777" w:rsidR="003D78D1" w:rsidRDefault="003D78D1" w:rsidP="003D78D1">
      <w:pPr>
        <w:pStyle w:val="BodyText"/>
      </w:pPr>
      <w:r w:rsidRPr="00ED2864">
        <w:rPr>
          <w:b/>
        </w:rPr>
        <w:t>Scope and Coverage:</w:t>
      </w:r>
      <w:r w:rsidRPr="00ED2864">
        <w:t xml:space="preserve"> Specific scope and coverage requirements are contained in the Tiered Investigation Guide</w:t>
      </w:r>
      <w:r>
        <w:t>,</w:t>
      </w:r>
      <w:r w:rsidRPr="00ED2864">
        <w:t xml:space="preserve"> dated </w:t>
      </w:r>
      <w:r>
        <w:t>0</w:t>
      </w:r>
      <w:r w:rsidRPr="00ED2864">
        <w:t>6/25/2018</w:t>
      </w:r>
      <w:r>
        <w:t>,</w:t>
      </w:r>
      <w:r w:rsidRPr="00ED2864">
        <w:t xml:space="preserve"> and Handbook Revision Notices. Extra coverage factors, as outlined in the OPM Investigator’s Handbook</w:t>
      </w:r>
      <w:r>
        <w:t>,</w:t>
      </w:r>
      <w:r w:rsidRPr="00ED2864">
        <w:t xml:space="preserve"> with overlay dated December 2015 and Handbook Revision Notices, may also be requested by agencies for certain positions. Information validated in a prior investigation, the results of which are not expected to change (e.g., verification of education degree), shall not be repeated as part of subsequent investigations. Best </w:t>
      </w:r>
      <w:r>
        <w:t>s</w:t>
      </w:r>
      <w:r w:rsidRPr="00ED2864">
        <w:t>ources will be used for activity coverage.</w:t>
      </w:r>
      <w:r>
        <w:t xml:space="preserve"> </w:t>
      </w:r>
      <w:r w:rsidRPr="00ED2864">
        <w:t>A best source is one who has substantive knowledge of the activity or component being covered by that source. At a minimum, sources will cumulatively provide direct coverage for the majority (at least half) of the timeframe the component covers.</w:t>
      </w:r>
      <w:r>
        <w:t xml:space="preserve"> </w:t>
      </w:r>
    </w:p>
    <w:p w14:paraId="4E4860A1" w14:textId="77777777" w:rsidR="003D78D1" w:rsidRDefault="003D78D1" w:rsidP="003D78D1">
      <w:pPr>
        <w:pStyle w:val="BodyText"/>
      </w:pPr>
      <w:r w:rsidRPr="00ED2864">
        <w:rPr>
          <w:b/>
        </w:rPr>
        <w:t>Subject Contact:</w:t>
      </w:r>
      <w:r w:rsidRPr="00ED2864">
        <w:t xml:space="preserve"> Conducted if Subject needs </w:t>
      </w:r>
      <w:r>
        <w:t xml:space="preserve">to be </w:t>
      </w:r>
      <w:r w:rsidRPr="00ED2864">
        <w:t>contacted outside of the ESI or TESI.</w:t>
      </w:r>
    </w:p>
    <w:p w14:paraId="49AFDCA6" w14:textId="0C1D66F7" w:rsidR="003D78D1" w:rsidRDefault="003D78D1" w:rsidP="003D78D1">
      <w:pPr>
        <w:pStyle w:val="BodyText"/>
      </w:pPr>
      <w:r w:rsidRPr="00ED2864">
        <w:rPr>
          <w:b/>
        </w:rPr>
        <w:t>Non-Military Employment:</w:t>
      </w:r>
      <w:r w:rsidRPr="00ED2864">
        <w:t xml:space="preserve"> Record for all employments (including self-employment, paid and unpaid internships, and primary volunteer activities) since the DOLI</w:t>
      </w:r>
      <w:r>
        <w:t>,</w:t>
      </w:r>
      <w:r w:rsidRPr="00ED2864">
        <w:t xml:space="preserve"> not to exceed 7 years. For </w:t>
      </w:r>
      <w:r w:rsidR="00D76BF1" w:rsidRPr="00ED2864">
        <w:t xml:space="preserve">Federal </w:t>
      </w:r>
      <w:r w:rsidRPr="00ED2864">
        <w:t xml:space="preserve">civilian employment, records obtained if not obtained via </w:t>
      </w:r>
      <w:proofErr w:type="spellStart"/>
      <w:r w:rsidRPr="00ED2864">
        <w:t>eOPF</w:t>
      </w:r>
      <w:proofErr w:type="spellEnd"/>
      <w:r w:rsidRPr="00ED2864">
        <w:t>.</w:t>
      </w:r>
      <w:r>
        <w:t xml:space="preserve"> </w:t>
      </w:r>
      <w:r w:rsidRPr="00ED2864">
        <w:t xml:space="preserve">Two personal sources for all employments (including self-employment, paid and unpaid internships, and primary volunteer activities) cumulatively 6 </w:t>
      </w:r>
      <w:r w:rsidRPr="00ED2864">
        <w:lastRenderedPageBreak/>
        <w:t>months or more since the DOLI</w:t>
      </w:r>
      <w:r>
        <w:t>,</w:t>
      </w:r>
      <w:r w:rsidRPr="00ED2864">
        <w:t xml:space="preserve"> not to exceed 7 years.</w:t>
      </w:r>
      <w:r>
        <w:t xml:space="preserve"> </w:t>
      </w:r>
      <w:r w:rsidRPr="00ED2864">
        <w:t>One of these sources will be the onsite supervisor or someone in a supervisory capacity located onsite. For short term employments with the same employer that cumulatively total more than 6 months where no individual period is 6 months or more, the most recent employment sources shall be interviewed.</w:t>
      </w:r>
      <w:r>
        <w:t xml:space="preserve"> </w:t>
      </w:r>
      <w:r w:rsidRPr="00ED2864">
        <w:t xml:space="preserve">Personal sources at different locations with the same employer are not required if </w:t>
      </w:r>
      <w:r>
        <w:t xml:space="preserve">the </w:t>
      </w:r>
      <w:r w:rsidRPr="00ED2864">
        <w:t xml:space="preserve">source obtained has direct knowledge of Subject’s conduct and character at each location. </w:t>
      </w:r>
    </w:p>
    <w:p w14:paraId="7AB0B62D" w14:textId="77777777" w:rsidR="003D78D1" w:rsidRDefault="003D78D1" w:rsidP="003D78D1">
      <w:pPr>
        <w:pStyle w:val="BodyText"/>
      </w:pPr>
      <w:r w:rsidRPr="00ED2864">
        <w:rPr>
          <w:b/>
        </w:rPr>
        <w:t>Unemployment:</w:t>
      </w:r>
      <w:r w:rsidRPr="00ED2864">
        <w:t xml:space="preserve"> All periods of unemployment 4 consecutive months or more since the DOLI</w:t>
      </w:r>
      <w:r>
        <w:t>,</w:t>
      </w:r>
      <w:r w:rsidRPr="00ED2864">
        <w:t xml:space="preserve"> not to exceed 7 years</w:t>
      </w:r>
      <w:r>
        <w:t>,</w:t>
      </w:r>
      <w:r w:rsidRPr="00ED2864">
        <w:t xml:space="preserve"> will be corroborated through a personal source.</w:t>
      </w:r>
    </w:p>
    <w:p w14:paraId="6849CF6F" w14:textId="77777777" w:rsidR="003D78D1" w:rsidRDefault="003D78D1" w:rsidP="003D78D1">
      <w:pPr>
        <w:pStyle w:val="BodyText"/>
      </w:pPr>
      <w:r w:rsidRPr="00ED2864">
        <w:rPr>
          <w:b/>
        </w:rPr>
        <w:t>Military Employment:</w:t>
      </w:r>
      <w:r w:rsidRPr="00ED2864">
        <w:t xml:space="preserve"> Two personal sources who collectively cover the majority (at least half) of the most recent duty station of 6 months or more since the DOLI</w:t>
      </w:r>
      <w:r>
        <w:t>,</w:t>
      </w:r>
      <w:r w:rsidRPr="00ED2864">
        <w:t xml:space="preserve"> not to exceed 7 years.</w:t>
      </w:r>
      <w:r>
        <w:t xml:space="preserve"> </w:t>
      </w:r>
      <w:r w:rsidRPr="00ED2864">
        <w:t>One of these sources will be the onsite supervisor or someone in a supervisory capacity located onsite.</w:t>
      </w:r>
      <w:r>
        <w:t xml:space="preserve"> </w:t>
      </w:r>
      <w:r w:rsidRPr="00ED2864">
        <w:t>If there is no duty station of 6 months or more and Subject has been in the military for 6 months or more since the DOLI</w:t>
      </w:r>
      <w:r>
        <w:t>,</w:t>
      </w:r>
      <w:r w:rsidRPr="00ED2864">
        <w:t xml:space="preserve"> not to exceed 7 years, the two personal sources will be obtained for the most recent duty station regardless of length. </w:t>
      </w:r>
    </w:p>
    <w:p w14:paraId="72A7D586" w14:textId="77777777" w:rsidR="003D78D1" w:rsidRDefault="003D78D1" w:rsidP="003D78D1">
      <w:pPr>
        <w:pStyle w:val="BodyText"/>
      </w:pPr>
      <w:r w:rsidRPr="00ED2864">
        <w:rPr>
          <w:b/>
        </w:rPr>
        <w:t>State and/or Local Law Enforcement Agency Checks:</w:t>
      </w:r>
      <w:r w:rsidRPr="00ED2864">
        <w:t xml:space="preserve"> Record for all developed locations where Subject has lived, worked, or attended school for any consecutive or cumulative period of 6 months or more since the DOLI</w:t>
      </w:r>
      <w:r>
        <w:t>,</w:t>
      </w:r>
      <w:r w:rsidRPr="00ED2864">
        <w:t xml:space="preserve"> not to exceed 5 years. Record with disposition for any listed or developed arrest, charge, or conviction (exception: fines of less than $1,000 for traffic offenses that do not involve alcohol or drugs) since the DOLI</w:t>
      </w:r>
      <w:r>
        <w:t>,</w:t>
      </w:r>
      <w:r w:rsidRPr="00ED2864">
        <w:t xml:space="preserve"> not to exceed 5 years. Court record for criminal court action beyond 5 years since the DOLI</w:t>
      </w:r>
      <w:r>
        <w:t>,</w:t>
      </w:r>
      <w:r w:rsidRPr="00ED2864">
        <w:t xml:space="preserve"> not to exceed 7 years, if disposition </w:t>
      </w:r>
      <w:r>
        <w:t xml:space="preserve">is </w:t>
      </w:r>
      <w:r w:rsidRPr="00ED2864">
        <w:t xml:space="preserve">not already obtained by record. Record with disposition for all arrests, charges, or convictions that involve felonies, firearms, or domestic violence regardless of date of occurrence if not covered in a previous investigation. Additional record checks may also be required when an inquiry is pending at Case Review/Case Close or an inquiry </w:t>
      </w:r>
      <w:r>
        <w:t xml:space="preserve">is </w:t>
      </w:r>
      <w:r w:rsidRPr="00ED2864">
        <w:t xml:space="preserve">returned indicating a check was not conducted, referred to another location, or </w:t>
      </w:r>
      <w:r>
        <w:t xml:space="preserve">the </w:t>
      </w:r>
      <w:r w:rsidRPr="00ED2864">
        <w:t xml:space="preserve">result was inconclusive. </w:t>
      </w:r>
    </w:p>
    <w:p w14:paraId="2BB76DB7" w14:textId="77777777" w:rsidR="003D78D1" w:rsidRDefault="003D78D1" w:rsidP="003D78D1">
      <w:pPr>
        <w:pStyle w:val="BodyText"/>
      </w:pPr>
      <w:r w:rsidRPr="00ED2864">
        <w:rPr>
          <w:b/>
        </w:rPr>
        <w:t>Public Record (Financials):</w:t>
      </w:r>
      <w:r w:rsidRPr="00ED2864">
        <w:t xml:space="preserve"> Record for all financial civil actions (e.g., judgments/foreclosures, liens, child support, etc.) since the DOLI</w:t>
      </w:r>
      <w:r>
        <w:t>,</w:t>
      </w:r>
      <w:r w:rsidRPr="00ED2864">
        <w:t xml:space="preserve"> not to exceed 7 years. Record for all bankruptcies since the DOLI</w:t>
      </w:r>
      <w:r>
        <w:t>,</w:t>
      </w:r>
      <w:r w:rsidRPr="00ED2864">
        <w:t xml:space="preserve"> not to exceed 7 years (to include a trustee’s report if applicable).</w:t>
      </w:r>
    </w:p>
    <w:p w14:paraId="36F8DF05" w14:textId="77777777" w:rsidR="003D78D1" w:rsidRDefault="003D78D1" w:rsidP="003D78D1">
      <w:pPr>
        <w:pStyle w:val="BodyText"/>
      </w:pPr>
      <w:r w:rsidRPr="00ED2864">
        <w:rPr>
          <w:b/>
        </w:rPr>
        <w:t>Public Record (Civil Court Records):</w:t>
      </w:r>
      <w:r w:rsidRPr="00ED2864">
        <w:t xml:space="preserve"> Record for all civil court actions since the DOLI</w:t>
      </w:r>
      <w:r>
        <w:t>,</w:t>
      </w:r>
      <w:r w:rsidRPr="00ED2864">
        <w:t xml:space="preserve"> not to exceed 7 years</w:t>
      </w:r>
      <w:r>
        <w:t>,</w:t>
      </w:r>
      <w:r w:rsidRPr="00ED2864">
        <w:t xml:space="preserve"> when Subject is named the defendant. If Subject is named the plaintiff, the record will be obtained only when there is an indication that the information is pertinent to the investigation. Record for filed or completed divorces/annulments/legal separations will be obtained only when issues or discrepancies are present.</w:t>
      </w:r>
    </w:p>
    <w:p w14:paraId="2A41326F" w14:textId="2D0DAFAD" w:rsidR="00EB7681" w:rsidRPr="003D78D1" w:rsidRDefault="003D78D1" w:rsidP="003D78D1">
      <w:pPr>
        <w:pStyle w:val="BodyText"/>
      </w:pPr>
      <w:r w:rsidRPr="00ED2864">
        <w:rPr>
          <w:b/>
        </w:rPr>
        <w:t>EFI Flag Resolution:</w:t>
      </w:r>
      <w:r w:rsidRPr="00ED2864">
        <w:t xml:space="preserve"> Record and personal sources obtained as specified by the EFI Flag. Issues previously investigated or adjudicated do not qualify as a current flag or need additional follow-up unless there is new </w:t>
      </w:r>
      <w:proofErr w:type="gramStart"/>
      <w:r w:rsidRPr="00ED2864">
        <w:t>information</w:t>
      </w:r>
      <w:proofErr w:type="gramEnd"/>
      <w:r w:rsidRPr="00ED2864">
        <w:t xml:space="preserve"> or the issue extends into the current period of investigation.</w:t>
      </w:r>
    </w:p>
    <w:p w14:paraId="22389801" w14:textId="11B197C1" w:rsidR="00EB7681" w:rsidRPr="001123FE" w:rsidRDefault="00EB7681" w:rsidP="00A61CFD">
      <w:pPr>
        <w:pStyle w:val="Heading2"/>
        <w:spacing w:before="200"/>
      </w:pPr>
      <w:bookmarkStart w:id="88" w:name="_Toc25160180"/>
      <w:r>
        <w:t>2.7</w:t>
      </w:r>
      <w:r>
        <w:tab/>
      </w:r>
      <w:r w:rsidR="00BB47C2" w:rsidRPr="00BB47C2">
        <w:t xml:space="preserve">Tier 5 </w:t>
      </w:r>
      <w:r>
        <w:t>(</w:t>
      </w:r>
      <w:r w:rsidR="00BB47C2">
        <w:t>T5</w:t>
      </w:r>
      <w:r>
        <w:t>)</w:t>
      </w:r>
      <w:bookmarkEnd w:id="88"/>
      <w:r w:rsidRPr="001123FE">
        <w:t xml:space="preserve"> </w:t>
      </w:r>
    </w:p>
    <w:p w14:paraId="299C21A3" w14:textId="77777777" w:rsidR="003D78D1" w:rsidRDefault="003D78D1" w:rsidP="003D78D1">
      <w:pPr>
        <w:pStyle w:val="BodyText"/>
      </w:pPr>
      <w:r w:rsidRPr="00ED2864">
        <w:rPr>
          <w:b/>
        </w:rPr>
        <w:t>Product Description:</w:t>
      </w:r>
      <w:r w:rsidRPr="00ED2864">
        <w:t xml:space="preserve"> The Tier 5 is conducted for Critical Sensitive, Special Sensitive, and/or requiring eligibility for “Q” access or access to Top Secret or Sensitive Compartmented Information. The Tier 5 consists of an Enhanced Subject Interview (ESI), residence, education, employment, law enforcement agency checks, former spouse, and public record coverage. Additional record checks may also be required. EFI Flags will be resolved before the case is returned to the adjudicating facility. </w:t>
      </w:r>
    </w:p>
    <w:p w14:paraId="65C33C09" w14:textId="77777777" w:rsidR="003D78D1" w:rsidRDefault="003D78D1" w:rsidP="003D78D1">
      <w:pPr>
        <w:pStyle w:val="BodyText"/>
      </w:pPr>
      <w:r w:rsidRPr="00ED2864">
        <w:rPr>
          <w:b/>
        </w:rPr>
        <w:t>Scope and Coverage</w:t>
      </w:r>
      <w:r w:rsidRPr="00ED2864">
        <w:t>: Specific scope and coverage requirements are contained in the Tiered Investigation Guide</w:t>
      </w:r>
      <w:r>
        <w:t>,</w:t>
      </w:r>
      <w:r w:rsidRPr="00ED2864">
        <w:t xml:space="preserve"> dated </w:t>
      </w:r>
      <w:r>
        <w:t>0</w:t>
      </w:r>
      <w:r w:rsidRPr="00ED2864">
        <w:t>6/25/2018</w:t>
      </w:r>
      <w:r>
        <w:t>,</w:t>
      </w:r>
      <w:r w:rsidRPr="00ED2864">
        <w:t xml:space="preserve"> and Handbook Revision Notices. Extra coverage factors, as outlined in the OPM Investigator’s Handbook</w:t>
      </w:r>
      <w:r>
        <w:t>,</w:t>
      </w:r>
      <w:r w:rsidRPr="00ED2864">
        <w:t xml:space="preserve"> with overlay dated December 2015 and Handbook Revision Notices, may also be requested by agencies for certain positions. Information validated in a prior investigation, the results of which are not expected to change (e.g., verification of education degree), shall not be repeated </w:t>
      </w:r>
      <w:r w:rsidRPr="00ED2864">
        <w:lastRenderedPageBreak/>
        <w:t xml:space="preserve">as part of subsequent investigations. Best </w:t>
      </w:r>
      <w:r>
        <w:t>s</w:t>
      </w:r>
      <w:r w:rsidRPr="00ED2864">
        <w:t>ources will be used for activity coverage.</w:t>
      </w:r>
      <w:r>
        <w:t xml:space="preserve"> </w:t>
      </w:r>
      <w:r w:rsidRPr="00ED2864">
        <w:t>A best source is one who has substantive knowledge of the activity or component being covered by that source. At a minimum, sources will cumulatively provide direct coverage for the majority (at least half) of the timeframe the component covers.</w:t>
      </w:r>
      <w:r>
        <w:t xml:space="preserve"> </w:t>
      </w:r>
    </w:p>
    <w:p w14:paraId="0DE30C99" w14:textId="77777777" w:rsidR="003D78D1" w:rsidRDefault="003D78D1" w:rsidP="003D78D1">
      <w:pPr>
        <w:pStyle w:val="BodyText"/>
      </w:pPr>
      <w:r w:rsidRPr="00ED2864">
        <w:rPr>
          <w:b/>
        </w:rPr>
        <w:t>Subject Contact:</w:t>
      </w:r>
      <w:r w:rsidRPr="00ED2864">
        <w:t xml:space="preserve"> Conducted if Subject needs </w:t>
      </w:r>
      <w:r>
        <w:t xml:space="preserve">to be </w:t>
      </w:r>
      <w:r w:rsidRPr="00ED2864">
        <w:t>contacted outside of the ESI or TESI.</w:t>
      </w:r>
    </w:p>
    <w:p w14:paraId="5A670F90" w14:textId="77777777" w:rsidR="003D78D1" w:rsidRDefault="003D78D1" w:rsidP="003D78D1">
      <w:pPr>
        <w:pStyle w:val="BodyText"/>
      </w:pPr>
      <w:r w:rsidRPr="00ED2864">
        <w:rPr>
          <w:b/>
        </w:rPr>
        <w:t>Residence:</w:t>
      </w:r>
      <w:r w:rsidRPr="00ED2864">
        <w:t xml:space="preserve"> One neighbor who covers at least 6 months of the current residence except for temporary residences for employment training of less than 6 months duration, such as military basic training or law enforcement academies. Additionally, if the current residence is less than 6 months, one neighbor for the most recent residence of 6 consecutive or cumulative months or more. </w:t>
      </w:r>
    </w:p>
    <w:p w14:paraId="3ECCFA2E" w14:textId="77777777" w:rsidR="003D78D1" w:rsidRDefault="003D78D1" w:rsidP="003D78D1">
      <w:pPr>
        <w:pStyle w:val="BodyText"/>
      </w:pPr>
      <w:r w:rsidRPr="00ED2864">
        <w:rPr>
          <w:b/>
        </w:rPr>
        <w:t>Education:</w:t>
      </w:r>
      <w:r w:rsidRPr="00ED2864">
        <w:t xml:space="preserve"> Record for </w:t>
      </w:r>
      <w:r>
        <w:t xml:space="preserve">the </w:t>
      </w:r>
      <w:r w:rsidRPr="00ED2864">
        <w:t xml:space="preserve">highest degree regardless of the date it was awarded. If no degree was awarded, record for the most recent attendance at an educational institution beyond high school within the </w:t>
      </w:r>
      <w:r>
        <w:t>last</w:t>
      </w:r>
      <w:r w:rsidRPr="00ED2864">
        <w:t xml:space="preserve"> 7 years. Record for high school diploma when high school is the only educational activity within the </w:t>
      </w:r>
      <w:r>
        <w:t>last</w:t>
      </w:r>
      <w:r w:rsidRPr="00ED2864">
        <w:t xml:space="preserve"> 7 years. Two personal sources for all educations that were the primary activity in the most recent 3 years, regardless of duration, except for online education.</w:t>
      </w:r>
    </w:p>
    <w:p w14:paraId="58A67BA5" w14:textId="30749F9F" w:rsidR="003D78D1" w:rsidRDefault="003D78D1" w:rsidP="003D78D1">
      <w:pPr>
        <w:pStyle w:val="BodyText"/>
      </w:pPr>
      <w:r w:rsidRPr="00ED2864">
        <w:rPr>
          <w:b/>
        </w:rPr>
        <w:t>Non-Military Employment:</w:t>
      </w:r>
      <w:r w:rsidRPr="00ED2864">
        <w:t xml:space="preserve"> Record for all employments (including self-employment, paid and unpaid internships, and primary volunteer activities) within the last 7 years. For </w:t>
      </w:r>
      <w:r w:rsidR="00D76BF1" w:rsidRPr="00ED2864">
        <w:t xml:space="preserve">Federal </w:t>
      </w:r>
      <w:r w:rsidRPr="00ED2864">
        <w:t xml:space="preserve">civilian employment, records obtained if not obtained via </w:t>
      </w:r>
      <w:proofErr w:type="spellStart"/>
      <w:r w:rsidRPr="00ED2864">
        <w:t>eOPF</w:t>
      </w:r>
      <w:proofErr w:type="spellEnd"/>
      <w:r w:rsidRPr="00ED2864">
        <w:t>.</w:t>
      </w:r>
      <w:r>
        <w:t xml:space="preserve"> </w:t>
      </w:r>
      <w:r w:rsidRPr="00ED2864">
        <w:t>Two personal sources for all employments (including self-employment, paid and unpaid internships, and primary volunteer activities) cumulatively 6 months or more within the last 5 years.</w:t>
      </w:r>
      <w:r>
        <w:t xml:space="preserve"> </w:t>
      </w:r>
      <w:r w:rsidRPr="00ED2864">
        <w:t>One of these sources will be the onsite supervisor or someone in a supervisory capacity located onsite. For short term employments with the same employer that cumulatively total more than 6 months where no individual period is 6 months or more, the most recent employment sources shall be interviewed.</w:t>
      </w:r>
      <w:r>
        <w:t xml:space="preserve"> </w:t>
      </w:r>
      <w:r w:rsidRPr="00ED2864">
        <w:t xml:space="preserve">Personal sources at different locations with the same employer are not required if </w:t>
      </w:r>
      <w:r>
        <w:t xml:space="preserve">the </w:t>
      </w:r>
      <w:r w:rsidRPr="00ED2864">
        <w:t xml:space="preserve">source obtained has direct knowledge of Subject’s conduct and character at each location. </w:t>
      </w:r>
    </w:p>
    <w:p w14:paraId="05E246FB" w14:textId="77777777" w:rsidR="003D78D1" w:rsidRDefault="003D78D1" w:rsidP="003D78D1">
      <w:pPr>
        <w:pStyle w:val="BodyText"/>
      </w:pPr>
      <w:r w:rsidRPr="00ED2864">
        <w:rPr>
          <w:b/>
        </w:rPr>
        <w:t>Unemployment:</w:t>
      </w:r>
      <w:r w:rsidRPr="00ED2864">
        <w:t xml:space="preserve"> All periods of unemployment 4 consecutive months or more within the last 5 years will be corroborated through a personal source.</w:t>
      </w:r>
    </w:p>
    <w:p w14:paraId="54C9BD16" w14:textId="77777777" w:rsidR="003D78D1" w:rsidRDefault="003D78D1" w:rsidP="003D78D1">
      <w:pPr>
        <w:pStyle w:val="BodyText"/>
      </w:pPr>
      <w:r w:rsidRPr="00ED2864">
        <w:rPr>
          <w:b/>
        </w:rPr>
        <w:t>Military Employment:</w:t>
      </w:r>
      <w:r w:rsidRPr="00ED2864">
        <w:t xml:space="preserve"> Two personal sources who collectively cover the majority (at least half) of the most recent duty station of 6 months or more within the last 5 years.</w:t>
      </w:r>
      <w:r>
        <w:t xml:space="preserve"> </w:t>
      </w:r>
      <w:r w:rsidRPr="00ED2864">
        <w:t>One of these sources will be the onsite supervisor or someone in a supervisory capacity located onsite.</w:t>
      </w:r>
      <w:r>
        <w:t xml:space="preserve"> </w:t>
      </w:r>
      <w:r w:rsidRPr="00ED2864">
        <w:t xml:space="preserve">If there is no duty station of 6 months or more and Subject has been in the military for 6 months or more within the last 5 years, the two personal sources will be obtained for the most recent duty station regardless of length. </w:t>
      </w:r>
    </w:p>
    <w:p w14:paraId="5A67CDC8" w14:textId="77777777" w:rsidR="003D78D1" w:rsidRDefault="003D78D1" w:rsidP="003D78D1">
      <w:pPr>
        <w:pStyle w:val="BodyText"/>
      </w:pPr>
      <w:r w:rsidRPr="00ED2864">
        <w:rPr>
          <w:b/>
        </w:rPr>
        <w:t>Social Reference:</w:t>
      </w:r>
      <w:r w:rsidRPr="00ED2864">
        <w:t xml:space="preserve"> One listed or developed social reference will be obtained to provide cumulative knowledge of the Subject within the </w:t>
      </w:r>
      <w:r>
        <w:t>last</w:t>
      </w:r>
      <w:r w:rsidRPr="00ED2864">
        <w:t xml:space="preserve"> 5 years. </w:t>
      </w:r>
    </w:p>
    <w:p w14:paraId="5B4E54DC" w14:textId="77777777" w:rsidR="003D78D1" w:rsidRDefault="003D78D1" w:rsidP="003D78D1">
      <w:pPr>
        <w:pStyle w:val="BodyText"/>
      </w:pPr>
      <w:r w:rsidRPr="00ED2864">
        <w:rPr>
          <w:b/>
        </w:rPr>
        <w:t>State and/or Local Law Enforcement Agency Checks:</w:t>
      </w:r>
      <w:r w:rsidRPr="00ED2864">
        <w:t xml:space="preserve"> Record for all developed locations where Subject has lived, worked, or attended school for any consecutive period of 6 months or more within the last 7 years. Record for a developed current residence location regardless of length. Record for a developed current employment location regardless of length. Record with disposition for any listed or developed arrest, charge, or conviction (exception: fines of less than $1,000 for traffic offenses that do not involve alcohol or drugs) within the last 7 years. Record with disposition for all arrests, charges, or convictions that involve felonies, firearms, or domestic violence regardless of date of occurrence. Additional record checks may also be required when an inquiry is pending at Case Review/Case Close or an inquiry </w:t>
      </w:r>
      <w:r>
        <w:t xml:space="preserve">is </w:t>
      </w:r>
      <w:r w:rsidRPr="00ED2864">
        <w:t xml:space="preserve">returned indicating a check was not conducted, referred to another location, or </w:t>
      </w:r>
      <w:r>
        <w:t xml:space="preserve">the </w:t>
      </w:r>
      <w:r w:rsidRPr="00ED2864">
        <w:t xml:space="preserve">result was inconclusive. </w:t>
      </w:r>
    </w:p>
    <w:p w14:paraId="671A68A4" w14:textId="77777777" w:rsidR="003D78D1" w:rsidRDefault="003D78D1" w:rsidP="003D78D1">
      <w:pPr>
        <w:pStyle w:val="BodyText"/>
      </w:pPr>
      <w:r w:rsidRPr="00ED2864">
        <w:rPr>
          <w:b/>
        </w:rPr>
        <w:t>Former Spouse:</w:t>
      </w:r>
      <w:r w:rsidRPr="00ED2864">
        <w:t xml:space="preserve"> Former spouse will be interviewed when a divorce or annulment has been completed within the last 5 years.</w:t>
      </w:r>
    </w:p>
    <w:p w14:paraId="7B2D4AEB" w14:textId="77777777" w:rsidR="003D78D1" w:rsidRDefault="003D78D1" w:rsidP="003D78D1">
      <w:pPr>
        <w:pStyle w:val="BodyText"/>
      </w:pPr>
      <w:r w:rsidRPr="00ED2864">
        <w:rPr>
          <w:b/>
        </w:rPr>
        <w:lastRenderedPageBreak/>
        <w:t>Public Record (Divorce Records):</w:t>
      </w:r>
      <w:r w:rsidRPr="00ED2864">
        <w:t xml:space="preserve"> Record for all divorces/annulments filed or completed within the last 7 years. </w:t>
      </w:r>
    </w:p>
    <w:p w14:paraId="13A0166E" w14:textId="77777777" w:rsidR="003D78D1" w:rsidRDefault="003D78D1" w:rsidP="003D78D1">
      <w:pPr>
        <w:pStyle w:val="BodyText"/>
      </w:pPr>
      <w:r w:rsidRPr="00ED2864">
        <w:rPr>
          <w:b/>
        </w:rPr>
        <w:t>Public Record (Financial Records):</w:t>
      </w:r>
      <w:r w:rsidRPr="00ED2864">
        <w:t xml:space="preserve"> Record for all financial civil court actions (e.g., judgments, foreclosures, liens, child support, etc.) within the last 7 years. Record for all bankruptcies within the last 7 years to include a trustee’s report if applicable). </w:t>
      </w:r>
    </w:p>
    <w:p w14:paraId="7F893394" w14:textId="77777777" w:rsidR="003D78D1" w:rsidRDefault="003D78D1" w:rsidP="003D78D1">
      <w:pPr>
        <w:pStyle w:val="BodyText"/>
      </w:pPr>
      <w:r w:rsidRPr="00ED2864">
        <w:rPr>
          <w:b/>
        </w:rPr>
        <w:t>Public Record (Civil Court Records):</w:t>
      </w:r>
      <w:r w:rsidRPr="00ED2864">
        <w:t xml:space="preserve"> Record for all civil court actions within the last 7 years when Subject is named the defendant. If Subject is named the plaintiff, the record will be obtained only when there is an indication that the information is pertinent to the investigation. Record for filed or completed divorces/annulments/legal separations will be obtained only when issues or discrepancies are present.</w:t>
      </w:r>
      <w:r>
        <w:t xml:space="preserve"> </w:t>
      </w:r>
      <w:r w:rsidRPr="00ED2864">
        <w:t>Record for all legal separations within the last 7 years.</w:t>
      </w:r>
    </w:p>
    <w:p w14:paraId="4D8CA8C1" w14:textId="77777777" w:rsidR="003D78D1" w:rsidRDefault="003D78D1" w:rsidP="003D78D1">
      <w:pPr>
        <w:pStyle w:val="BodyText"/>
      </w:pPr>
      <w:r w:rsidRPr="00ED2864">
        <w:rPr>
          <w:b/>
        </w:rPr>
        <w:t>Public Record (Police Records):</w:t>
      </w:r>
      <w:r w:rsidRPr="00ED2864">
        <w:t xml:space="preserve"> Record for all charges or convictions that involve felonies, firearms, or domestic violence, regardless of the date they occurred when the State and/or Local Law Enforcement Agency Checks record does not include the disposition.</w:t>
      </w:r>
      <w:r>
        <w:t xml:space="preserve"> </w:t>
      </w:r>
      <w:r w:rsidRPr="00ED2864">
        <w:t>Record for all criminal court action (exception: fines of less than $1,000 for traffic offenses that do not involve alcohol or drugs) within the last 7 years when the State and/or Local Law Enforcement Agency Checks record does not include the disposition.</w:t>
      </w:r>
    </w:p>
    <w:p w14:paraId="702C235F" w14:textId="5B4B8358" w:rsidR="00EB7681" w:rsidRPr="003D78D1" w:rsidRDefault="003D78D1" w:rsidP="003D78D1">
      <w:pPr>
        <w:pStyle w:val="BodyText"/>
      </w:pPr>
      <w:r w:rsidRPr="00ED2864">
        <w:rPr>
          <w:b/>
        </w:rPr>
        <w:t>EFI Flag Resolution:</w:t>
      </w:r>
      <w:r w:rsidRPr="00ED2864">
        <w:t xml:space="preserve"> Record and personal sources obtained as specified by the EFI Flag. Issues previously investigated or adjudicated do not qualify as a current flag or need additional follow-up unless there is new </w:t>
      </w:r>
      <w:proofErr w:type="gramStart"/>
      <w:r w:rsidRPr="00ED2864">
        <w:t>information</w:t>
      </w:r>
      <w:proofErr w:type="gramEnd"/>
      <w:r w:rsidRPr="00ED2864">
        <w:t xml:space="preserve"> or the issue extends into the current period of investigation.</w:t>
      </w:r>
    </w:p>
    <w:p w14:paraId="6855D883" w14:textId="65177950" w:rsidR="00EB7681" w:rsidRPr="001123FE" w:rsidRDefault="00EB7681" w:rsidP="00A61CFD">
      <w:pPr>
        <w:pStyle w:val="Heading2"/>
        <w:spacing w:before="200"/>
      </w:pPr>
      <w:bookmarkStart w:id="89" w:name="_Toc25160181"/>
      <w:r>
        <w:t>2.8</w:t>
      </w:r>
      <w:r>
        <w:tab/>
      </w:r>
      <w:r w:rsidR="00BB47C2" w:rsidRPr="00BB47C2">
        <w:t xml:space="preserve">Tier 5 Reinvestigation </w:t>
      </w:r>
      <w:r>
        <w:t>(</w:t>
      </w:r>
      <w:r w:rsidR="00BB47C2">
        <w:t>T5R</w:t>
      </w:r>
      <w:r>
        <w:t>)</w:t>
      </w:r>
      <w:bookmarkEnd w:id="89"/>
      <w:r w:rsidRPr="001123FE">
        <w:t xml:space="preserve"> </w:t>
      </w:r>
    </w:p>
    <w:p w14:paraId="51216601" w14:textId="77777777" w:rsidR="003D78D1" w:rsidRDefault="003D78D1" w:rsidP="003D78D1">
      <w:pPr>
        <w:pStyle w:val="BodyText"/>
      </w:pPr>
      <w:r w:rsidRPr="00ED2864">
        <w:rPr>
          <w:b/>
        </w:rPr>
        <w:t>Product Description:</w:t>
      </w:r>
      <w:r w:rsidRPr="00ED2864">
        <w:t xml:space="preserve"> The Tier 5R is a reinvestigation conducted for Critical Sensitive, Special Sensitive, and/or requiring eligibility for “Q” access or access to Top Secret or Sensitive Compartmented Information. The Tier 5R consists of an Enhanced Subject Interview (ESI), employment, law enforcement agency checks, former spouse, and public record coverage. Additional record checks may also be required. EFI Flags will be resolved before the case is returned to the adjudicating facility. </w:t>
      </w:r>
    </w:p>
    <w:p w14:paraId="09532180" w14:textId="77777777" w:rsidR="003D78D1" w:rsidRDefault="003D78D1" w:rsidP="003D78D1">
      <w:pPr>
        <w:pStyle w:val="BodyText"/>
      </w:pPr>
      <w:r w:rsidRPr="00ED2864">
        <w:rPr>
          <w:b/>
        </w:rPr>
        <w:t>Scope and Coverage:</w:t>
      </w:r>
      <w:r w:rsidRPr="00ED2864">
        <w:t xml:space="preserve"> Specific scope and coverage requirements are contained in the Tiered Investigation Guide</w:t>
      </w:r>
      <w:r>
        <w:t>,</w:t>
      </w:r>
      <w:r w:rsidRPr="00ED2864">
        <w:t xml:space="preserve"> dated </w:t>
      </w:r>
      <w:r>
        <w:t>0</w:t>
      </w:r>
      <w:r w:rsidRPr="00ED2864">
        <w:t>6/25/2018</w:t>
      </w:r>
      <w:r>
        <w:t>,</w:t>
      </w:r>
      <w:r w:rsidRPr="00ED2864">
        <w:t xml:space="preserve"> and Handbook Revision Notices. Extra coverage factors, as outlined in the OPM Investigator’s Handbook</w:t>
      </w:r>
      <w:r>
        <w:t>,</w:t>
      </w:r>
      <w:r w:rsidRPr="00ED2864">
        <w:t xml:space="preserve"> with overlay dated December 2015 and Handbook Revision Notices, may also be requested by agencies for certain positions. Information validated in a prior investigation, the results of which are not expected to change (e.g., verification of education degree), shall not be repeated as part of subsequent investigations. Best </w:t>
      </w:r>
      <w:r>
        <w:t>s</w:t>
      </w:r>
      <w:r w:rsidRPr="00ED2864">
        <w:t>ources will be used for activity coverage.</w:t>
      </w:r>
      <w:r>
        <w:t xml:space="preserve"> </w:t>
      </w:r>
      <w:r w:rsidRPr="00ED2864">
        <w:t>A best source is one who has substantive knowledge of the activity or component being covered by that source. At a minimum, sources will cumulatively provide direct coverage for the majority (at least half) of the timeframe the component covers.</w:t>
      </w:r>
      <w:r>
        <w:t xml:space="preserve"> </w:t>
      </w:r>
    </w:p>
    <w:p w14:paraId="5538E14C" w14:textId="77777777" w:rsidR="003D78D1" w:rsidRDefault="003D78D1" w:rsidP="003D78D1">
      <w:pPr>
        <w:pStyle w:val="BodyText"/>
      </w:pPr>
      <w:r w:rsidRPr="00ED2864">
        <w:rPr>
          <w:b/>
        </w:rPr>
        <w:t>Subject Contact:</w:t>
      </w:r>
      <w:r w:rsidRPr="00ED2864">
        <w:t xml:space="preserve"> Conducted if Subject needs </w:t>
      </w:r>
      <w:r>
        <w:t xml:space="preserve">to be </w:t>
      </w:r>
      <w:r w:rsidRPr="00ED2864">
        <w:t>contacted outside of the ESI or TESI.</w:t>
      </w:r>
    </w:p>
    <w:p w14:paraId="02280A7D" w14:textId="2FCDAD79" w:rsidR="003D78D1" w:rsidRDefault="003D78D1" w:rsidP="003D78D1">
      <w:pPr>
        <w:pStyle w:val="BodyText"/>
      </w:pPr>
      <w:r w:rsidRPr="00ED2864">
        <w:rPr>
          <w:b/>
        </w:rPr>
        <w:t>Non-Military Employment:</w:t>
      </w:r>
      <w:r w:rsidRPr="00ED2864">
        <w:t xml:space="preserve"> Record for all employments (including self-employment, paid and unpaid internships, and primary volunteer activities) since the DOLI</w:t>
      </w:r>
      <w:r>
        <w:t>,</w:t>
      </w:r>
      <w:r w:rsidRPr="00ED2864">
        <w:t xml:space="preserve"> not to exceed 7 years. For </w:t>
      </w:r>
      <w:r w:rsidR="00D76BF1" w:rsidRPr="00ED2864">
        <w:t xml:space="preserve">Federal </w:t>
      </w:r>
      <w:r w:rsidRPr="00ED2864">
        <w:t xml:space="preserve">civilian employment, records obtained if not obtained via </w:t>
      </w:r>
      <w:proofErr w:type="spellStart"/>
      <w:r w:rsidRPr="00ED2864">
        <w:t>eOPF</w:t>
      </w:r>
      <w:proofErr w:type="spellEnd"/>
      <w:r w:rsidRPr="00ED2864">
        <w:t>.</w:t>
      </w:r>
      <w:r>
        <w:t xml:space="preserve"> </w:t>
      </w:r>
      <w:r w:rsidRPr="00ED2864">
        <w:t>Two personal sources for all employments (including self-employment, paid and unpaid internships, and primary volunteer activities) cumulatively 6 months or more since the DOLI</w:t>
      </w:r>
      <w:r>
        <w:t>,</w:t>
      </w:r>
      <w:r w:rsidRPr="00ED2864">
        <w:t xml:space="preserve"> not to exceed 7 years.</w:t>
      </w:r>
      <w:r>
        <w:t xml:space="preserve"> </w:t>
      </w:r>
      <w:r w:rsidRPr="00ED2864">
        <w:t>One of these sources will be the onsite supervisor or someone in a supervisory capacity located onsite. For short term employments with the same employer that cumulatively total more than 6 months where no individual period is 6 months or more, the most recent employment sources shall be interviewed.</w:t>
      </w:r>
      <w:r>
        <w:t xml:space="preserve"> </w:t>
      </w:r>
      <w:r w:rsidRPr="00ED2864">
        <w:t xml:space="preserve">Personal sources at different locations with the same employer are not required if </w:t>
      </w:r>
      <w:r>
        <w:t xml:space="preserve">the </w:t>
      </w:r>
      <w:r w:rsidRPr="00ED2864">
        <w:t xml:space="preserve">source obtained has direct knowledge of Subject’s conduct and character at each location. </w:t>
      </w:r>
    </w:p>
    <w:p w14:paraId="552703C6" w14:textId="77777777" w:rsidR="003D78D1" w:rsidRDefault="003D78D1" w:rsidP="003D78D1">
      <w:pPr>
        <w:pStyle w:val="BodyText"/>
      </w:pPr>
      <w:r w:rsidRPr="00ED2864">
        <w:rPr>
          <w:b/>
        </w:rPr>
        <w:t>Unemployment:</w:t>
      </w:r>
      <w:r w:rsidRPr="00ED2864">
        <w:t xml:space="preserve"> All periods of unemployment 4 consecutive months or more since the DOLI</w:t>
      </w:r>
      <w:r>
        <w:t>,</w:t>
      </w:r>
      <w:r w:rsidRPr="00ED2864">
        <w:t xml:space="preserve"> not to exceed 7 years</w:t>
      </w:r>
      <w:r>
        <w:t>,</w:t>
      </w:r>
      <w:r w:rsidRPr="00ED2864">
        <w:t xml:space="preserve"> will be corroborated through a personal source.</w:t>
      </w:r>
    </w:p>
    <w:p w14:paraId="54C89CC5" w14:textId="77777777" w:rsidR="003D78D1" w:rsidRDefault="003D78D1" w:rsidP="003D78D1">
      <w:pPr>
        <w:pStyle w:val="BodyText"/>
      </w:pPr>
      <w:r w:rsidRPr="00ED2864">
        <w:rPr>
          <w:b/>
        </w:rPr>
        <w:lastRenderedPageBreak/>
        <w:t>Military Employment:</w:t>
      </w:r>
      <w:r w:rsidRPr="00ED2864">
        <w:t xml:space="preserve"> Two personal sources who collectively cover the majority (at least half) of the most recent duty station of 6 months or more since the DOLI</w:t>
      </w:r>
      <w:r>
        <w:t>,</w:t>
      </w:r>
      <w:r w:rsidRPr="00ED2864">
        <w:t xml:space="preserve"> not to exceed 7 years.</w:t>
      </w:r>
      <w:r>
        <w:t xml:space="preserve"> </w:t>
      </w:r>
      <w:r w:rsidRPr="00ED2864">
        <w:t>One of these sources will be the onsite supervisor or someone in a supervisory capacity located onsite.</w:t>
      </w:r>
      <w:r>
        <w:t xml:space="preserve"> </w:t>
      </w:r>
      <w:r w:rsidRPr="00ED2864">
        <w:t>If there is no duty station of 6 months or more and Subject has been in the military for 6 months or more since the DOLI</w:t>
      </w:r>
      <w:r>
        <w:t>,</w:t>
      </w:r>
      <w:r w:rsidRPr="00ED2864">
        <w:t xml:space="preserve"> not to exceed 7 years, the two personal sources will be obtained for the most recent duty station regardless of length. </w:t>
      </w:r>
    </w:p>
    <w:p w14:paraId="2F331A3E" w14:textId="77777777" w:rsidR="003D78D1" w:rsidRDefault="003D78D1" w:rsidP="00A61CFD">
      <w:pPr>
        <w:pStyle w:val="BodyText"/>
        <w:spacing w:before="80"/>
      </w:pPr>
      <w:r w:rsidRPr="00ED2864">
        <w:rPr>
          <w:b/>
        </w:rPr>
        <w:t>State and/or Local Law Enforcement Agency Checks:</w:t>
      </w:r>
      <w:r w:rsidRPr="00ED2864">
        <w:t xml:space="preserve"> Record for all developed locations where Subject has lived, worked, or attended school for any consecutive period of 6 months or more since the DOLI</w:t>
      </w:r>
      <w:r>
        <w:t>,</w:t>
      </w:r>
      <w:r w:rsidRPr="00ED2864">
        <w:t xml:space="preserve"> not to exceed 7 years. Record for a developed current residence location regardless of length. Record for a developed current employment location regardless of length. Record with disposition for any listed or developed arrest, charge, or conviction (exception: fines of less than $1,000 for traffic offenses that do not involve alcohol or drugs) since the DOLI</w:t>
      </w:r>
      <w:r>
        <w:t>,</w:t>
      </w:r>
      <w:r w:rsidRPr="00ED2864">
        <w:t xml:space="preserve"> not to exceed 7 years. Record with disposition for all arrests, charges, or convictions that involve felonies, firearms, or domestic violence regardless of date of occurrence if not covered in a previous investigation. Additional record checks may also be required when an inquiry is pending at Case Review/Case Close or an inquiry </w:t>
      </w:r>
      <w:r>
        <w:t xml:space="preserve">is </w:t>
      </w:r>
      <w:r w:rsidRPr="00ED2864">
        <w:t xml:space="preserve">returned indicating a check was not conducted, referred to another location, or </w:t>
      </w:r>
      <w:r>
        <w:t xml:space="preserve">the </w:t>
      </w:r>
      <w:r w:rsidRPr="00ED2864">
        <w:t xml:space="preserve">result was inconclusive. </w:t>
      </w:r>
    </w:p>
    <w:p w14:paraId="56828CD8" w14:textId="77777777" w:rsidR="003D78D1" w:rsidRDefault="003D78D1" w:rsidP="00A61CFD">
      <w:pPr>
        <w:pStyle w:val="BodyText"/>
        <w:spacing w:before="80"/>
      </w:pPr>
      <w:r w:rsidRPr="00ED2864">
        <w:rPr>
          <w:b/>
        </w:rPr>
        <w:t>Former Spouse:</w:t>
      </w:r>
      <w:r w:rsidRPr="00ED2864">
        <w:t xml:space="preserve"> Former spouse will be interviewed when a divorce or annulment has been completed since the DOLI</w:t>
      </w:r>
      <w:r>
        <w:t>,</w:t>
      </w:r>
      <w:r w:rsidRPr="00ED2864">
        <w:t xml:space="preserve"> not to exceed 7 years.</w:t>
      </w:r>
    </w:p>
    <w:p w14:paraId="69622FE1" w14:textId="77777777" w:rsidR="003D78D1" w:rsidRDefault="003D78D1" w:rsidP="00A61CFD">
      <w:pPr>
        <w:pStyle w:val="BodyText"/>
        <w:spacing w:before="80"/>
      </w:pPr>
      <w:r w:rsidRPr="00ED2864">
        <w:rPr>
          <w:b/>
        </w:rPr>
        <w:t>Public Record (Divorce Records):</w:t>
      </w:r>
      <w:r w:rsidRPr="00ED2864">
        <w:t xml:space="preserve"> Record for all divorces/annulments filed or completed since the DOLI</w:t>
      </w:r>
      <w:r>
        <w:t>,</w:t>
      </w:r>
      <w:r w:rsidRPr="00ED2864">
        <w:t xml:space="preserve"> not to exceed 7 years. </w:t>
      </w:r>
    </w:p>
    <w:p w14:paraId="76D3BCC7" w14:textId="77777777" w:rsidR="003D78D1" w:rsidRDefault="003D78D1" w:rsidP="00A61CFD">
      <w:pPr>
        <w:pStyle w:val="BodyText"/>
        <w:spacing w:before="80"/>
      </w:pPr>
      <w:r w:rsidRPr="00ED2864">
        <w:rPr>
          <w:b/>
        </w:rPr>
        <w:t>Public Record (Financial Records):</w:t>
      </w:r>
      <w:r w:rsidRPr="00ED2864">
        <w:t xml:space="preserve"> Record for all financial civil court actions (e.g., judgments, foreclosures, liens, child support, etc.) since the DOLI</w:t>
      </w:r>
      <w:r>
        <w:t>,</w:t>
      </w:r>
      <w:r w:rsidRPr="00ED2864">
        <w:t xml:space="preserve"> not to exceed 7 years. Record for all bankruptcies since the DOLI</w:t>
      </w:r>
      <w:r>
        <w:t>,</w:t>
      </w:r>
      <w:r w:rsidRPr="00ED2864">
        <w:t xml:space="preserve"> not to exceed 7 years</w:t>
      </w:r>
      <w:r>
        <w:t>,</w:t>
      </w:r>
      <w:r w:rsidRPr="00ED2864">
        <w:t xml:space="preserve"> to include a trustee’s report if applicable). </w:t>
      </w:r>
    </w:p>
    <w:p w14:paraId="33FE09AB" w14:textId="77777777" w:rsidR="003D78D1" w:rsidRDefault="003D78D1" w:rsidP="00A61CFD">
      <w:pPr>
        <w:pStyle w:val="BodyText"/>
        <w:spacing w:before="80"/>
      </w:pPr>
      <w:r w:rsidRPr="00ED2864">
        <w:rPr>
          <w:b/>
        </w:rPr>
        <w:t>Public Record (Civil Court Records):</w:t>
      </w:r>
      <w:r w:rsidRPr="00ED2864">
        <w:t xml:space="preserve"> Record for all civil court actions since the DOLI</w:t>
      </w:r>
      <w:r>
        <w:t>,</w:t>
      </w:r>
      <w:r w:rsidRPr="00ED2864">
        <w:t xml:space="preserve"> not to exceed 7 years</w:t>
      </w:r>
      <w:r>
        <w:t>,</w:t>
      </w:r>
      <w:r w:rsidRPr="00ED2864">
        <w:t xml:space="preserve"> when Subject is named the defendant. If Subject is named the plaintiff, the record will be obtained only when there is an indication that the information is pertinent to the investigation. Record for filed or completed divorces/annulments/legal separations will be obtained only when issues or discrepancies are present.</w:t>
      </w:r>
      <w:r>
        <w:t xml:space="preserve"> </w:t>
      </w:r>
      <w:r w:rsidRPr="00ED2864">
        <w:t>Record for all legal separations since the DOLI not to exceed 7 years.</w:t>
      </w:r>
    </w:p>
    <w:p w14:paraId="33C5A3D6" w14:textId="77777777" w:rsidR="003D78D1" w:rsidRDefault="003D78D1" w:rsidP="00A61CFD">
      <w:pPr>
        <w:pStyle w:val="BodyText"/>
        <w:spacing w:before="80"/>
      </w:pPr>
      <w:r w:rsidRPr="00ED2864">
        <w:rPr>
          <w:b/>
        </w:rPr>
        <w:t>Public Record (Police Records):</w:t>
      </w:r>
      <w:r w:rsidRPr="00ED2864">
        <w:t xml:space="preserve"> Record for all charges or convictions that involve felonies, firearms, or domestic violence, regardless of the date they occurred</w:t>
      </w:r>
      <w:r>
        <w:t>,</w:t>
      </w:r>
      <w:r w:rsidRPr="00ED2864">
        <w:t xml:space="preserve"> when the State and/or Local Law Enforcement Agency Checks record does not include the disposition if not covered in a previous investigation.</w:t>
      </w:r>
      <w:r>
        <w:t xml:space="preserve"> </w:t>
      </w:r>
      <w:r w:rsidRPr="00ED2864">
        <w:t>Record for all criminal court action (exception: fines of less than $1,000 for traffic offenses that do not involve alcohol or drugs) since the DOLI</w:t>
      </w:r>
      <w:r>
        <w:t>,</w:t>
      </w:r>
      <w:r w:rsidRPr="00ED2864">
        <w:t xml:space="preserve"> not to exceed 7 years</w:t>
      </w:r>
      <w:r>
        <w:t>,</w:t>
      </w:r>
      <w:r w:rsidRPr="00ED2864">
        <w:t xml:space="preserve"> when the State and/or Local Law Enforcement Agency Checks record does not include the disposition.</w:t>
      </w:r>
    </w:p>
    <w:p w14:paraId="40601419" w14:textId="10B07A53" w:rsidR="00EB7681" w:rsidRPr="003D78D1" w:rsidRDefault="003D78D1" w:rsidP="00A61CFD">
      <w:pPr>
        <w:pStyle w:val="BodyText"/>
        <w:spacing w:before="80"/>
      </w:pPr>
      <w:r w:rsidRPr="00ED2864">
        <w:rPr>
          <w:b/>
        </w:rPr>
        <w:t>EFI Flag Resolution:</w:t>
      </w:r>
      <w:r w:rsidRPr="00ED2864">
        <w:t xml:space="preserve"> Record and personal sources obtained as specified by the EFI Flag. Issues previously investigated or adjudicated do not qualify as a current flag or need additional follow-up unless there is new information, or the issue extends into the current period of investigation.</w:t>
      </w:r>
    </w:p>
    <w:p w14:paraId="40EFDC3F" w14:textId="0C5D1126" w:rsidR="00EB7681" w:rsidRPr="001123FE" w:rsidRDefault="00EB7681" w:rsidP="00A61CFD">
      <w:pPr>
        <w:pStyle w:val="Heading2"/>
        <w:spacing w:before="200"/>
      </w:pPr>
      <w:bookmarkStart w:id="90" w:name="_Toc25160182"/>
      <w:r>
        <w:t>2.9</w:t>
      </w:r>
      <w:r>
        <w:tab/>
      </w:r>
      <w:r w:rsidR="00CC318F" w:rsidRPr="00BB47C2">
        <w:t xml:space="preserve">Triggered Enhanced Subject Interview </w:t>
      </w:r>
      <w:r w:rsidR="00CC318F">
        <w:t>(TESI)</w:t>
      </w:r>
      <w:bookmarkEnd w:id="90"/>
    </w:p>
    <w:p w14:paraId="100DF855" w14:textId="77777777" w:rsidR="003D78D1" w:rsidRDefault="003D78D1" w:rsidP="00A61CFD">
      <w:pPr>
        <w:pStyle w:val="BodyText"/>
        <w:spacing w:before="80"/>
      </w:pPr>
      <w:r w:rsidRPr="00ED2864">
        <w:rPr>
          <w:b/>
        </w:rPr>
        <w:t>Product Description:</w:t>
      </w:r>
      <w:r w:rsidRPr="00ED2864">
        <w:t xml:space="preserve"> A </w:t>
      </w:r>
      <w:r>
        <w:t>T</w:t>
      </w:r>
      <w:r w:rsidRPr="00ED2864">
        <w:t xml:space="preserve">riggered Enhanced Subject Interview (TESI) is a focused interview that gathers additional information regarding the discrepancies, omissions, or issues that were flagged as areas of concern in the EFI model, questions Subject regarding the relevant adjudicative criteria, and resolves any additional issues per the EFI model. </w:t>
      </w:r>
    </w:p>
    <w:p w14:paraId="02FC915A" w14:textId="77777777" w:rsidR="003D78D1" w:rsidRDefault="003D78D1" w:rsidP="00A61CFD">
      <w:pPr>
        <w:pStyle w:val="BodyText"/>
        <w:spacing w:before="80"/>
      </w:pPr>
      <w:r w:rsidRPr="00ED2864">
        <w:t xml:space="preserve">For cases that contain an ESI, a TESI will be conducted when there are indications of an EFI Flag that requires a TESI and </w:t>
      </w:r>
      <w:r w:rsidRPr="00A61CFD">
        <w:t>the</w:t>
      </w:r>
      <w:r w:rsidRPr="00ED2864">
        <w:t xml:space="preserve"> information was not addressed at the time of the ESI.</w:t>
      </w:r>
      <w:r>
        <w:t xml:space="preserve"> </w:t>
      </w:r>
      <w:r w:rsidRPr="00ED2864">
        <w:t xml:space="preserve">For cases that do not contain an ESI, a TESI will be conducted when there are indications of an EFI Flag that requires a TESI. </w:t>
      </w:r>
    </w:p>
    <w:p w14:paraId="4B859547" w14:textId="6D04F50D" w:rsidR="00EB7681" w:rsidRDefault="003D78D1" w:rsidP="00A61CFD">
      <w:pPr>
        <w:pStyle w:val="BodyText"/>
        <w:spacing w:before="80"/>
      </w:pPr>
      <w:r w:rsidRPr="00ED2864">
        <w:t>A subsequent TESI will be conducted when there</w:t>
      </w:r>
      <w:r>
        <w:t xml:space="preserve"> are</w:t>
      </w:r>
      <w:r w:rsidRPr="00ED2864">
        <w:t xml:space="preserve"> indications of an EFI Flag that requires a TESI that developed after the ESI or TESI. </w:t>
      </w:r>
    </w:p>
    <w:p w14:paraId="028928E5" w14:textId="77777777" w:rsidR="0084399A" w:rsidRDefault="007E5658" w:rsidP="0084399A">
      <w:pPr>
        <w:pStyle w:val="Heading2"/>
        <w:spacing w:before="200"/>
      </w:pPr>
      <w:bookmarkStart w:id="91" w:name="_Toc25160183"/>
      <w:r>
        <w:lastRenderedPageBreak/>
        <w:t>2.10</w:t>
      </w:r>
      <w:r>
        <w:tab/>
      </w:r>
      <w:bookmarkEnd w:id="91"/>
      <w:r w:rsidR="0084399A">
        <w:t>Program Manager</w:t>
      </w:r>
    </w:p>
    <w:p w14:paraId="62F2882B" w14:textId="77777777" w:rsidR="0084399A" w:rsidRDefault="0084399A" w:rsidP="0084399A">
      <w:pPr>
        <w:pStyle w:val="BodyText"/>
      </w:pPr>
      <w:r>
        <w:rPr>
          <w:b/>
        </w:rPr>
        <w:t xml:space="preserve">Product Description: </w:t>
      </w:r>
      <w:r w:rsidRPr="00911C28">
        <w:t>Responsible for management across a single program or a program with multiple related projects or a portfolio of projects.   This includes planning, organizing, and oversight for the successful completion of program level goals and objectives. Duties may include ensuring that all projects are delivered within scope, time, and budget constraints.</w:t>
      </w:r>
    </w:p>
    <w:p w14:paraId="0D5ED58F" w14:textId="05366488" w:rsidR="0084399A" w:rsidRPr="002F1175" w:rsidRDefault="0084399A" w:rsidP="0084399A">
      <w:pPr>
        <w:pStyle w:val="BodyText"/>
        <w:rPr>
          <w:b/>
        </w:rPr>
      </w:pPr>
      <w:r>
        <w:rPr>
          <w:b/>
        </w:rPr>
        <w:t xml:space="preserve">Experience/Education: </w:t>
      </w:r>
      <w:r w:rsidRPr="002F1175">
        <w:t>High School diploma or GED, and</w:t>
      </w:r>
      <w:r>
        <w:t xml:space="preserve"> </w:t>
      </w:r>
      <w:r w:rsidRPr="002F1175">
        <w:t>6 years of experience as a PM or 3 years of experience as a PM with a bachelor's Degree or higher.</w:t>
      </w:r>
    </w:p>
    <w:p w14:paraId="70CC8545" w14:textId="56FD87D3" w:rsidR="00F95CCA" w:rsidRDefault="00F95CCA" w:rsidP="00F95CCA">
      <w:pPr>
        <w:pStyle w:val="Heading2"/>
        <w:spacing w:before="200"/>
      </w:pPr>
      <w:r>
        <w:t>2.11</w:t>
      </w:r>
      <w:r>
        <w:tab/>
      </w:r>
      <w:bookmarkStart w:id="92" w:name="_Toc25160184"/>
      <w:r>
        <w:t>Program Control Analyst</w:t>
      </w:r>
      <w:bookmarkEnd w:id="92"/>
    </w:p>
    <w:p w14:paraId="75503F11" w14:textId="77777777" w:rsidR="0084399A" w:rsidRDefault="0084399A" w:rsidP="0084399A">
      <w:pPr>
        <w:pStyle w:val="BodyText"/>
      </w:pPr>
      <w:r>
        <w:rPr>
          <w:b/>
        </w:rPr>
        <w:t>Product Description:</w:t>
      </w:r>
      <w:r>
        <w:t xml:space="preserve"> </w:t>
      </w:r>
      <w:r w:rsidRPr="00911C28">
        <w:t>Responsible for all program level financial analysis and reporting.  Requirements may include: program cost control and management using cost baselines, revenue and profit recognition and forecasting, customer reporting and invoicing support, direct and indirect rate analysis, annual and multi-year planning, monthly forecasting, program compliance with FAR and GAAP regulations, and program initial set up to include project codes with work breakdown structure and billing set up.</w:t>
      </w:r>
    </w:p>
    <w:p w14:paraId="22907599" w14:textId="77777777" w:rsidR="0084399A" w:rsidRPr="002F1175" w:rsidRDefault="0084399A" w:rsidP="0084399A">
      <w:pPr>
        <w:pStyle w:val="BodyText"/>
        <w:rPr>
          <w:b/>
        </w:rPr>
      </w:pPr>
      <w:r>
        <w:rPr>
          <w:b/>
        </w:rPr>
        <w:t xml:space="preserve">Experience/Education: </w:t>
      </w:r>
      <w:r w:rsidRPr="002F1175">
        <w:t>BA/BS and minimum 5 years of related work experience.</w:t>
      </w:r>
    </w:p>
    <w:p w14:paraId="1AFC4354" w14:textId="65018374" w:rsidR="0084399A" w:rsidRDefault="00F95CCA" w:rsidP="00F95CCA">
      <w:pPr>
        <w:pStyle w:val="Heading2"/>
        <w:spacing w:before="200"/>
      </w:pPr>
      <w:bookmarkStart w:id="93" w:name="_Toc25160185"/>
      <w:r>
        <w:t>2.12</w:t>
      </w:r>
      <w:r>
        <w:tab/>
      </w:r>
      <w:r w:rsidR="0084399A">
        <w:t xml:space="preserve">Industrial Security </w:t>
      </w:r>
      <w:bookmarkEnd w:id="93"/>
      <w:r w:rsidR="0084399A">
        <w:t>I</w:t>
      </w:r>
    </w:p>
    <w:p w14:paraId="5AAFB1B3" w14:textId="77777777" w:rsidR="0084399A" w:rsidRDefault="0084399A" w:rsidP="0084399A">
      <w:pPr>
        <w:pStyle w:val="BodyText"/>
        <w:rPr>
          <w:w w:val="105"/>
        </w:rPr>
      </w:pPr>
      <w:r>
        <w:rPr>
          <w:b/>
        </w:rPr>
        <w:t>Product Description:</w:t>
      </w:r>
      <w:r>
        <w:t xml:space="preserve"> R</w:t>
      </w:r>
      <w:r w:rsidRPr="009D3E23">
        <w:rPr>
          <w:w w:val="105"/>
        </w:rPr>
        <w:t>esponsible for ensuring compliance with government regulations and policies for the protection of information.  Scope extends to personnel clearance processes</w:t>
      </w:r>
      <w:r>
        <w:rPr>
          <w:w w:val="105"/>
        </w:rPr>
        <w:t xml:space="preserve"> (Background Investigation and Pre-Adjudication)</w:t>
      </w:r>
      <w:r w:rsidRPr="009D3E23">
        <w:rPr>
          <w:w w:val="105"/>
        </w:rPr>
        <w:t>, facility clearances, classified information systems, reporting associated with government industrial security requirements, responses to government compliance assessments, and relevant security training and awareness activities.</w:t>
      </w:r>
    </w:p>
    <w:p w14:paraId="2141051C" w14:textId="77777777" w:rsidR="0084399A" w:rsidRDefault="0084399A" w:rsidP="0084399A">
      <w:pPr>
        <w:pStyle w:val="BodyText"/>
        <w:ind w:right="40"/>
        <w:rPr>
          <w:w w:val="105"/>
        </w:rPr>
      </w:pPr>
      <w:r>
        <w:rPr>
          <w:b/>
        </w:rPr>
        <w:t xml:space="preserve">Experience/Education: </w:t>
      </w:r>
      <w:r w:rsidRPr="00476375">
        <w:rPr>
          <w:w w:val="105"/>
        </w:rPr>
        <w:t>High School diploma or GED</w:t>
      </w:r>
      <w:r>
        <w:rPr>
          <w:w w:val="105"/>
        </w:rPr>
        <w:t xml:space="preserve"> and a</w:t>
      </w:r>
      <w:r w:rsidRPr="005E66E2">
        <w:rPr>
          <w:w w:val="105"/>
        </w:rPr>
        <w:t xml:space="preserve"> minimum of 1 year of </w:t>
      </w:r>
      <w:r>
        <w:rPr>
          <w:w w:val="105"/>
        </w:rPr>
        <w:t xml:space="preserve">relevant work experience. </w:t>
      </w:r>
    </w:p>
    <w:p w14:paraId="566DB7EC" w14:textId="69FB35DB" w:rsidR="0084399A" w:rsidRDefault="00F95CCA" w:rsidP="0084399A">
      <w:pPr>
        <w:pStyle w:val="Heading2"/>
        <w:spacing w:before="200"/>
      </w:pPr>
      <w:bookmarkStart w:id="94" w:name="_Toc25160186"/>
      <w:r>
        <w:t>2.13</w:t>
      </w:r>
      <w:r>
        <w:tab/>
      </w:r>
      <w:r w:rsidR="0084399A">
        <w:t xml:space="preserve">Industrial Security </w:t>
      </w:r>
      <w:bookmarkEnd w:id="94"/>
      <w:r w:rsidR="0084399A">
        <w:t>II</w:t>
      </w:r>
    </w:p>
    <w:p w14:paraId="4A35ADC7" w14:textId="77777777" w:rsidR="0084399A" w:rsidRDefault="0084399A" w:rsidP="0084399A">
      <w:pPr>
        <w:pStyle w:val="BodyText"/>
        <w:rPr>
          <w:w w:val="105"/>
        </w:rPr>
      </w:pPr>
      <w:r>
        <w:rPr>
          <w:b/>
        </w:rPr>
        <w:t>Product Description:</w:t>
      </w:r>
      <w:r>
        <w:t xml:space="preserve"> R</w:t>
      </w:r>
      <w:r w:rsidRPr="009D3E23">
        <w:rPr>
          <w:w w:val="105"/>
        </w:rPr>
        <w:t>esponsible for ensuring compliance with government regulations and policies for the protection of information.  Scope extends to personnel clearance processes</w:t>
      </w:r>
      <w:r>
        <w:rPr>
          <w:w w:val="105"/>
        </w:rPr>
        <w:t xml:space="preserve"> (Background Investigation and Pre-Adjudication)</w:t>
      </w:r>
      <w:r w:rsidRPr="009D3E23">
        <w:rPr>
          <w:w w:val="105"/>
        </w:rPr>
        <w:t>, facility clearances, classified information systems, reporting associated with government industrial security requirements, responses to government compliance assessments, and relevant security training and awareness activities.</w:t>
      </w:r>
    </w:p>
    <w:p w14:paraId="08588B5B" w14:textId="77777777" w:rsidR="0084399A" w:rsidRDefault="0084399A" w:rsidP="0084399A">
      <w:pPr>
        <w:pStyle w:val="BodyText"/>
        <w:ind w:right="40"/>
        <w:rPr>
          <w:w w:val="105"/>
        </w:rPr>
      </w:pPr>
      <w:r>
        <w:rPr>
          <w:b/>
        </w:rPr>
        <w:t xml:space="preserve">Experience/Education: </w:t>
      </w:r>
      <w:r w:rsidRPr="00476375">
        <w:rPr>
          <w:w w:val="105"/>
        </w:rPr>
        <w:t>High School diploma or GED</w:t>
      </w:r>
      <w:r>
        <w:rPr>
          <w:w w:val="105"/>
        </w:rPr>
        <w:t xml:space="preserve"> and a</w:t>
      </w:r>
      <w:r w:rsidRPr="005E66E2">
        <w:rPr>
          <w:w w:val="105"/>
        </w:rPr>
        <w:t xml:space="preserve"> minimum of </w:t>
      </w:r>
      <w:r>
        <w:rPr>
          <w:w w:val="105"/>
        </w:rPr>
        <w:t>3</w:t>
      </w:r>
      <w:r w:rsidRPr="005E66E2">
        <w:rPr>
          <w:w w:val="105"/>
        </w:rPr>
        <w:t xml:space="preserve"> year</w:t>
      </w:r>
      <w:r>
        <w:rPr>
          <w:w w:val="105"/>
        </w:rPr>
        <w:t>s</w:t>
      </w:r>
      <w:r w:rsidRPr="005E66E2">
        <w:rPr>
          <w:w w:val="105"/>
        </w:rPr>
        <w:t xml:space="preserve"> of </w:t>
      </w:r>
      <w:r>
        <w:rPr>
          <w:w w:val="105"/>
        </w:rPr>
        <w:t>relevant work experience.</w:t>
      </w:r>
      <w:r w:rsidRPr="007A7A3C">
        <w:rPr>
          <w:w w:val="105"/>
        </w:rPr>
        <w:t xml:space="preserve"> </w:t>
      </w:r>
      <w:r>
        <w:rPr>
          <w:w w:val="105"/>
        </w:rPr>
        <w:t>BS/BA</w:t>
      </w:r>
      <w:r w:rsidRPr="005E66E2">
        <w:rPr>
          <w:w w:val="105"/>
        </w:rPr>
        <w:t xml:space="preserve"> degree may be substituted for six months of experience</w:t>
      </w:r>
      <w:r>
        <w:rPr>
          <w:w w:val="105"/>
        </w:rPr>
        <w:t>.</w:t>
      </w:r>
    </w:p>
    <w:p w14:paraId="47E6D04A" w14:textId="0EB8AAFE" w:rsidR="0084399A" w:rsidRDefault="00F95CCA" w:rsidP="0084399A">
      <w:pPr>
        <w:pStyle w:val="Heading2"/>
        <w:spacing w:before="200"/>
      </w:pPr>
      <w:bookmarkStart w:id="95" w:name="_Toc25160187"/>
      <w:r>
        <w:t>2.14</w:t>
      </w:r>
      <w:r>
        <w:tab/>
      </w:r>
      <w:r w:rsidR="0084399A">
        <w:t xml:space="preserve">Industrial Security </w:t>
      </w:r>
      <w:bookmarkEnd w:id="95"/>
      <w:r w:rsidR="0084399A">
        <w:t>III</w:t>
      </w:r>
    </w:p>
    <w:p w14:paraId="7CD1837E" w14:textId="77777777" w:rsidR="0084399A" w:rsidRDefault="0084399A" w:rsidP="0084399A">
      <w:pPr>
        <w:pStyle w:val="BodyText"/>
        <w:rPr>
          <w:w w:val="105"/>
        </w:rPr>
      </w:pPr>
      <w:r>
        <w:rPr>
          <w:b/>
        </w:rPr>
        <w:t>Product Description:</w:t>
      </w:r>
      <w:r>
        <w:t xml:space="preserve"> R</w:t>
      </w:r>
      <w:r w:rsidRPr="009D3E23">
        <w:rPr>
          <w:w w:val="105"/>
        </w:rPr>
        <w:t>esponsible for ensuring compliance with government regulations and policies for the protection of information.  Scope extends to personnel clearance processes</w:t>
      </w:r>
      <w:r>
        <w:rPr>
          <w:w w:val="105"/>
        </w:rPr>
        <w:t xml:space="preserve"> (Background Investigation and Pre-Adjudication)</w:t>
      </w:r>
      <w:r w:rsidRPr="009D3E23">
        <w:rPr>
          <w:w w:val="105"/>
        </w:rPr>
        <w:t>, facility clearances, classified information systems, reporting associated with government industrial security requirements, responses to government compliance assessments, and relevant security training and awareness activities.</w:t>
      </w:r>
    </w:p>
    <w:p w14:paraId="0CAE6619" w14:textId="77777777" w:rsidR="0084399A" w:rsidRDefault="0084399A" w:rsidP="0084399A">
      <w:pPr>
        <w:pStyle w:val="BodyText"/>
        <w:ind w:right="40"/>
        <w:rPr>
          <w:w w:val="105"/>
        </w:rPr>
      </w:pPr>
      <w:r>
        <w:rPr>
          <w:b/>
        </w:rPr>
        <w:t xml:space="preserve">Experience/Education: </w:t>
      </w:r>
      <w:r w:rsidRPr="00476375">
        <w:rPr>
          <w:w w:val="105"/>
        </w:rPr>
        <w:t>High School diploma or GED</w:t>
      </w:r>
      <w:r>
        <w:rPr>
          <w:w w:val="105"/>
        </w:rPr>
        <w:t xml:space="preserve"> and a</w:t>
      </w:r>
      <w:r w:rsidRPr="005E66E2">
        <w:rPr>
          <w:w w:val="105"/>
        </w:rPr>
        <w:t xml:space="preserve"> minimum of </w:t>
      </w:r>
      <w:r>
        <w:rPr>
          <w:w w:val="105"/>
        </w:rPr>
        <w:t>5</w:t>
      </w:r>
      <w:r w:rsidRPr="005E66E2">
        <w:rPr>
          <w:w w:val="105"/>
        </w:rPr>
        <w:t xml:space="preserve"> year</w:t>
      </w:r>
      <w:r>
        <w:rPr>
          <w:w w:val="105"/>
        </w:rPr>
        <w:t>s</w:t>
      </w:r>
      <w:r w:rsidRPr="005E66E2">
        <w:rPr>
          <w:w w:val="105"/>
        </w:rPr>
        <w:t xml:space="preserve"> of </w:t>
      </w:r>
      <w:r>
        <w:rPr>
          <w:w w:val="105"/>
        </w:rPr>
        <w:t>relevant work experience.</w:t>
      </w:r>
      <w:r w:rsidRPr="007A7A3C">
        <w:rPr>
          <w:w w:val="105"/>
        </w:rPr>
        <w:t xml:space="preserve"> </w:t>
      </w:r>
      <w:r>
        <w:rPr>
          <w:w w:val="105"/>
        </w:rPr>
        <w:t>BS/BA</w:t>
      </w:r>
      <w:r w:rsidRPr="005E66E2">
        <w:rPr>
          <w:w w:val="105"/>
        </w:rPr>
        <w:t xml:space="preserve"> degree may be substituted for six months of experience</w:t>
      </w:r>
      <w:r>
        <w:rPr>
          <w:w w:val="105"/>
        </w:rPr>
        <w:t>.</w:t>
      </w:r>
    </w:p>
    <w:p w14:paraId="0CFD8051" w14:textId="77777777" w:rsidR="00C70AC7" w:rsidRDefault="00C70AC7" w:rsidP="00F95CCA">
      <w:pPr>
        <w:pStyle w:val="Heading2"/>
        <w:spacing w:before="200"/>
        <w:ind w:left="810" w:hanging="810"/>
      </w:pPr>
      <w:bookmarkStart w:id="96" w:name="_Toc25160188"/>
    </w:p>
    <w:p w14:paraId="198F8129" w14:textId="5D3D1FE5" w:rsidR="0084399A" w:rsidRDefault="00F95CCA" w:rsidP="00F95CCA">
      <w:pPr>
        <w:pStyle w:val="Heading2"/>
        <w:spacing w:before="200"/>
        <w:ind w:left="810" w:hanging="810"/>
      </w:pPr>
      <w:r>
        <w:t>2.15</w:t>
      </w:r>
      <w:r>
        <w:tab/>
      </w:r>
      <w:r w:rsidR="0084399A">
        <w:t xml:space="preserve">Case Review </w:t>
      </w:r>
      <w:bookmarkEnd w:id="96"/>
      <w:r w:rsidR="0084399A">
        <w:t>I</w:t>
      </w:r>
    </w:p>
    <w:p w14:paraId="315ABE96" w14:textId="77777777" w:rsidR="0084399A" w:rsidRDefault="0084399A" w:rsidP="0084399A">
      <w:pPr>
        <w:pStyle w:val="BodyText"/>
      </w:pPr>
      <w:r>
        <w:rPr>
          <w:b/>
        </w:rPr>
        <w:t>Product Description:</w:t>
      </w:r>
      <w:r>
        <w:t xml:space="preserve"> </w:t>
      </w:r>
      <w:r w:rsidRPr="00911C28">
        <w:t>Responsible for pre-review, execution and consultation in the performance of case reviews which may include last item inspection, tracking of closure and rework, and final customer submissions.</w:t>
      </w:r>
    </w:p>
    <w:p w14:paraId="014E5F48" w14:textId="77777777" w:rsidR="0084399A" w:rsidRPr="009D3E23" w:rsidRDefault="0084399A" w:rsidP="0084399A">
      <w:pPr>
        <w:pStyle w:val="BodyText"/>
      </w:pPr>
      <w:r>
        <w:rPr>
          <w:b/>
        </w:rPr>
        <w:t>Experience/Education:</w:t>
      </w:r>
      <w:r w:rsidRPr="007A7A3C">
        <w:t xml:space="preserve"> </w:t>
      </w:r>
      <w:r>
        <w:t xml:space="preserve"> </w:t>
      </w:r>
      <w:r w:rsidRPr="002F1175">
        <w:t>High School diploma or GED,</w:t>
      </w:r>
      <w:r>
        <w:t xml:space="preserve"> and 1 </w:t>
      </w:r>
      <w:r w:rsidRPr="007A7A3C">
        <w:t>year progressively responsible experience providing security-related or administrative support</w:t>
      </w:r>
      <w:r>
        <w:t>.</w:t>
      </w:r>
    </w:p>
    <w:p w14:paraId="36A9F804" w14:textId="1A58C94A" w:rsidR="0084399A" w:rsidRDefault="00F95CCA" w:rsidP="00F95CCA">
      <w:pPr>
        <w:pStyle w:val="Heading2"/>
        <w:spacing w:before="200"/>
        <w:ind w:left="810" w:hanging="810"/>
      </w:pPr>
      <w:bookmarkStart w:id="97" w:name="_Toc25160189"/>
      <w:r>
        <w:t>2.16</w:t>
      </w:r>
      <w:r>
        <w:tab/>
      </w:r>
      <w:r w:rsidR="0084399A">
        <w:t xml:space="preserve">Case Review </w:t>
      </w:r>
      <w:bookmarkEnd w:id="97"/>
      <w:r w:rsidR="0084399A">
        <w:t>II</w:t>
      </w:r>
    </w:p>
    <w:p w14:paraId="319C8766" w14:textId="77777777" w:rsidR="0084399A" w:rsidRDefault="0084399A" w:rsidP="0084399A">
      <w:pPr>
        <w:pStyle w:val="BodyText"/>
      </w:pPr>
      <w:r>
        <w:rPr>
          <w:b/>
        </w:rPr>
        <w:t>Product Description:</w:t>
      </w:r>
      <w:r>
        <w:t xml:space="preserve"> </w:t>
      </w:r>
      <w:r w:rsidRPr="00911C28">
        <w:t>Responsible for pre-review, execution and consultation in the performance of case reviews which may include last item inspection, tracking of closure and rework, and final customer submissions.</w:t>
      </w:r>
    </w:p>
    <w:p w14:paraId="5D03201B" w14:textId="77777777" w:rsidR="0084399A" w:rsidRPr="002F1175" w:rsidRDefault="0084399A" w:rsidP="0084399A">
      <w:pPr>
        <w:pStyle w:val="BodyText"/>
        <w:ind w:right="40"/>
        <w:rPr>
          <w:w w:val="105"/>
        </w:rPr>
      </w:pPr>
      <w:r>
        <w:rPr>
          <w:b/>
        </w:rPr>
        <w:t xml:space="preserve">Experience/Education: </w:t>
      </w:r>
      <w:r w:rsidRPr="00DA1BAF">
        <w:t xml:space="preserve">High School diploma or GED, </w:t>
      </w:r>
      <w:r>
        <w:t xml:space="preserve">and 3 </w:t>
      </w:r>
      <w:r w:rsidRPr="007A7A3C">
        <w:t>year</w:t>
      </w:r>
      <w:r>
        <w:t>s</w:t>
      </w:r>
      <w:r w:rsidRPr="007A7A3C">
        <w:t xml:space="preserve"> progressively responsible experience providing security-related or administrative support</w:t>
      </w:r>
      <w:r>
        <w:t>.</w:t>
      </w:r>
    </w:p>
    <w:p w14:paraId="5BF393A8" w14:textId="4C5EB100" w:rsidR="0084399A" w:rsidRDefault="00F95CCA" w:rsidP="0084399A">
      <w:pPr>
        <w:pStyle w:val="Heading2"/>
        <w:spacing w:before="200"/>
      </w:pPr>
      <w:bookmarkStart w:id="98" w:name="_Toc25160190"/>
      <w:r>
        <w:t>2.17</w:t>
      </w:r>
      <w:r>
        <w:tab/>
      </w:r>
      <w:r w:rsidR="0084399A">
        <w:t xml:space="preserve">Case Review </w:t>
      </w:r>
      <w:bookmarkEnd w:id="98"/>
      <w:r w:rsidR="0084399A">
        <w:t>III</w:t>
      </w:r>
    </w:p>
    <w:p w14:paraId="2A748ACB" w14:textId="77777777" w:rsidR="0084399A" w:rsidRDefault="0084399A" w:rsidP="0084399A">
      <w:pPr>
        <w:pStyle w:val="BodyText"/>
      </w:pPr>
      <w:r>
        <w:rPr>
          <w:b/>
        </w:rPr>
        <w:t>Product Description:</w:t>
      </w:r>
      <w:r>
        <w:t xml:space="preserve"> </w:t>
      </w:r>
      <w:r w:rsidRPr="00911C28">
        <w:t>Responsible for pre-review, execution and consultation in the performance of case reviews which may include last item inspection, tracking of closure and rework, and final customer submissions.</w:t>
      </w:r>
    </w:p>
    <w:p w14:paraId="53FD63C3" w14:textId="77777777" w:rsidR="0084399A" w:rsidRPr="002F1175" w:rsidRDefault="0084399A" w:rsidP="0084399A">
      <w:pPr>
        <w:pStyle w:val="BodyText"/>
        <w:rPr>
          <w:b/>
        </w:rPr>
      </w:pPr>
      <w:r>
        <w:rPr>
          <w:b/>
        </w:rPr>
        <w:t xml:space="preserve">Experience/Education: </w:t>
      </w:r>
      <w:r w:rsidRPr="00DA1BAF">
        <w:t xml:space="preserve">High School diploma or GED, </w:t>
      </w:r>
      <w:r>
        <w:t xml:space="preserve">and 5 </w:t>
      </w:r>
      <w:r w:rsidRPr="007A7A3C">
        <w:t>year</w:t>
      </w:r>
      <w:r>
        <w:t>s</w:t>
      </w:r>
      <w:r w:rsidRPr="007A7A3C">
        <w:t xml:space="preserve"> progressively responsible experience providing security-related or administrative support</w:t>
      </w:r>
      <w:r>
        <w:t>.</w:t>
      </w:r>
    </w:p>
    <w:p w14:paraId="1ECF39AD" w14:textId="46A9FE2F" w:rsidR="007A7A3C" w:rsidRPr="007A7A3C" w:rsidRDefault="007A7A3C" w:rsidP="0084399A">
      <w:pPr>
        <w:pStyle w:val="Heading2"/>
        <w:spacing w:before="200"/>
      </w:pPr>
    </w:p>
    <w:p w14:paraId="17D714DC" w14:textId="0770DEEC" w:rsidR="007A7A3C" w:rsidRDefault="007A7A3C" w:rsidP="007A7A3C">
      <w:pPr>
        <w:pStyle w:val="Heading2"/>
        <w:spacing w:before="200"/>
      </w:pPr>
      <w:r>
        <w:t xml:space="preserve"> </w:t>
      </w:r>
    </w:p>
    <w:p w14:paraId="54171656" w14:textId="0E893BDD" w:rsidR="009D3E23" w:rsidRDefault="009D3E23" w:rsidP="00A61CFD">
      <w:pPr>
        <w:pStyle w:val="BodyText"/>
        <w:spacing w:before="80"/>
      </w:pPr>
    </w:p>
    <w:p w14:paraId="0BD8568C" w14:textId="258555D5" w:rsidR="004C0481" w:rsidRDefault="004C0481" w:rsidP="004C0481">
      <w:pPr>
        <w:pStyle w:val="Heading1"/>
      </w:pPr>
      <w:bookmarkStart w:id="99" w:name="_Toc25160191"/>
      <w:bookmarkStart w:id="100" w:name="_Hlk5809688"/>
      <w:r>
        <w:lastRenderedPageBreak/>
        <w:t>3</w:t>
      </w:r>
      <w:r>
        <w:tab/>
      </w:r>
      <w:r w:rsidR="00EB035F">
        <w:t xml:space="preserve">SIN </w:t>
      </w:r>
      <w:r w:rsidR="00E60FA0">
        <w:t>OLM</w:t>
      </w:r>
      <w:r w:rsidR="00EB035F">
        <w:t>,</w:t>
      </w:r>
      <w:r w:rsidR="00EB035F" w:rsidRPr="00EB035F">
        <w:t xml:space="preserve"> </w:t>
      </w:r>
      <w:r>
        <w:t>Order Level Materials (OLMs) Description</w:t>
      </w:r>
      <w:bookmarkEnd w:id="99"/>
    </w:p>
    <w:p w14:paraId="4B3AEDE2" w14:textId="76CF7C3C" w:rsidR="004C0481" w:rsidRDefault="00EB035F" w:rsidP="004C0481">
      <w:pPr>
        <w:pStyle w:val="BodyText"/>
      </w:pPr>
      <w:r w:rsidRPr="00ED54BC">
        <w:rPr>
          <w:b/>
          <w:bCs/>
        </w:rPr>
        <w:t xml:space="preserve">SIN </w:t>
      </w:r>
      <w:r w:rsidR="0017202D" w:rsidRPr="00ED54BC">
        <w:rPr>
          <w:b/>
          <w:bCs/>
        </w:rPr>
        <w:t>Description:</w:t>
      </w:r>
      <w:r w:rsidR="0017202D" w:rsidRPr="0017202D">
        <w:rPr>
          <w:b/>
          <w:bCs/>
          <w:i/>
          <w:iCs/>
        </w:rPr>
        <w:t xml:space="preserve"> </w:t>
      </w:r>
      <w:r w:rsidR="004C0481">
        <w:t xml:space="preserve">OLMs are supplies and/or services acquired in direct support of an individual task or delivery order placed against a Federal Supply Schedule (FSS) contract or FSS BPA. OLMs are not defined, priced, or awarded at the FSS contract level. They are unknown before a task or delivery order is placed against the FSS contract or FSS BPA. OLMs are only authorized for inclusion at the order level under a Time-and- Materials (T&amp;M) or Labor-Hour (LH) Contract Line Item Number (CLIN) and are subject to a Not To Exceed (NTE) ceiling price. OLMs include direct materials, subcontracts for supplies, and incidental services for which there is not a labor category specified in the FSS contract, Other Direct Costs </w:t>
      </w:r>
      <w:r w:rsidR="0017202D">
        <w:t xml:space="preserve">(ODCs) </w:t>
      </w:r>
      <w:r w:rsidR="004C0481">
        <w:t>(separate from those under ODC SINs), and indirect costs. OLMs are purchased under the authority of the FSS Program and are not “open market items.”</w:t>
      </w:r>
    </w:p>
    <w:p w14:paraId="52B27B24" w14:textId="1ADFE397" w:rsidR="004C0481" w:rsidRDefault="004C0481" w:rsidP="004C0481">
      <w:pPr>
        <w:pStyle w:val="BodyText"/>
      </w:pPr>
      <w:r>
        <w:t>Items awarded under ancillary supplies/services or ODC SINs are not OLMs. These items are defined, priced, and awarded at the FSS contract level</w:t>
      </w:r>
      <w:r w:rsidR="0017202D">
        <w:t>,</w:t>
      </w:r>
      <w:r>
        <w:t xml:space="preserve"> whereas OLMs are unknown before an order is placed. Ancillary supplies/services and ODC SINs are for use under all order type CLINs (Fixed-Price (FP), T&amp;M, and LH), whereas the </w:t>
      </w:r>
      <w:r w:rsidR="0017202D">
        <w:t>OLM</w:t>
      </w:r>
      <w:r>
        <w:t xml:space="preserve"> SIN is only authorized for use under T&amp;M and LH order CLINs.</w:t>
      </w:r>
    </w:p>
    <w:p w14:paraId="25440840" w14:textId="62E8816E" w:rsidR="004C0481" w:rsidRDefault="004C0481" w:rsidP="004C0481">
      <w:pPr>
        <w:pStyle w:val="BodyText"/>
      </w:pPr>
      <w:r>
        <w:t xml:space="preserve">The </w:t>
      </w:r>
      <w:r w:rsidR="0017202D">
        <w:t>OLM</w:t>
      </w:r>
      <w:r>
        <w:t xml:space="preserve"> SIN is only authorized for use in direct support of another awarded SIN. Price analysis for OLMs is not conducted when awarding the FSS contract or FSS BPA; therefore, GSAR 538.270 and 538.271 do not apply to OLMs. OLMs are defined and priced at the ordering activity level in accordance with GSAR clause 552.238-82 Special Ordering Procedures for the Acquisition of Order-Level Materials. Prices for items provided under the </w:t>
      </w:r>
      <w:r w:rsidR="0017202D">
        <w:t>OLM</w:t>
      </w:r>
      <w:r>
        <w:t xml:space="preserve"> SIN must be inclusive of the Industrial Funding Fee (IFF). The value of OLMs in a task or delivery order, or the cumulative value of OLMs in orders against an FSS BPA awarded under an FSS contract, cannot exceed 33.33%.</w:t>
      </w:r>
    </w:p>
    <w:p w14:paraId="197596FF" w14:textId="10DE0CB3" w:rsidR="0017202D" w:rsidRPr="00ED54BC" w:rsidRDefault="00EB035F" w:rsidP="0017202D">
      <w:pPr>
        <w:pStyle w:val="BodyText"/>
        <w:rPr>
          <w:b/>
          <w:bCs/>
        </w:rPr>
      </w:pPr>
      <w:r w:rsidRPr="00ED54BC">
        <w:rPr>
          <w:b/>
          <w:bCs/>
        </w:rPr>
        <w:t>Additional SIN Details:</w:t>
      </w:r>
    </w:p>
    <w:p w14:paraId="6741D3DD" w14:textId="05B45B1C" w:rsidR="0017202D" w:rsidRDefault="0017202D" w:rsidP="00EB035F">
      <w:pPr>
        <w:pStyle w:val="ListBullet"/>
      </w:pPr>
      <w:r>
        <w:t xml:space="preserve">The Maximum Order Threshold (MOT) for the </w:t>
      </w:r>
      <w:r w:rsidR="00EB035F">
        <w:t>OLM</w:t>
      </w:r>
      <w:r>
        <w:t xml:space="preserve"> SIN is $100,000. The MOT has no effect on the OLM cap of 33.33% of the total order value. OLMs are not limited to the MOT.</w:t>
      </w:r>
    </w:p>
    <w:p w14:paraId="66A8792F" w14:textId="0E2C6AC1" w:rsidR="0017202D" w:rsidRDefault="0017202D" w:rsidP="00EB035F">
      <w:pPr>
        <w:pStyle w:val="ListBullet"/>
      </w:pPr>
      <w:r>
        <w:t>See clauses 552.212-4 Contract Terms and Conditions - Commercial Items (JAN 2017) (Deviation - FEB 2018) (Alternate I - JAN 2017) (Deviation - FEB 2007) and 552.238-82 Special Ordering Procedures for the Acquisition of Order-Level Materials (JAN 2018) for additional information on inclusion of OLMs in task and delivery orders placed against a Schedule contract or BPA.</w:t>
      </w:r>
    </w:p>
    <w:p w14:paraId="28539261" w14:textId="3A73D0DE" w:rsidR="0017202D" w:rsidRDefault="0017202D" w:rsidP="00EB035F">
      <w:pPr>
        <w:pStyle w:val="ListBullet"/>
      </w:pPr>
      <w:r>
        <w:t>OLMs are only authorized for inclusion at the order level under a T&amp;M or LH CLIN and are subject to an NTE ceiling price.</w:t>
      </w:r>
    </w:p>
    <w:p w14:paraId="4CB8257C" w14:textId="731804D4" w:rsidR="0017202D" w:rsidRDefault="0017202D" w:rsidP="00EB035F">
      <w:pPr>
        <w:pStyle w:val="ListBullet"/>
      </w:pPr>
      <w:r>
        <w:t xml:space="preserve">The </w:t>
      </w:r>
      <w:r w:rsidR="00EB035F">
        <w:t>OLM</w:t>
      </w:r>
      <w:r>
        <w:t xml:space="preserve"> SIN contains no items or pricing, since </w:t>
      </w:r>
      <w:proofErr w:type="gramStart"/>
      <w:r>
        <w:t>by definition OLMs</w:t>
      </w:r>
      <w:proofErr w:type="gramEnd"/>
      <w:r>
        <w:t xml:space="preserve"> are unknown at the time of Schedule contract award. The ordering activity </w:t>
      </w:r>
      <w:r w:rsidR="00EB035F">
        <w:t xml:space="preserve">Contracting Officer </w:t>
      </w:r>
      <w:r>
        <w:t xml:space="preserve">is responsible for defining OLMs and determining proposed OLM pricing fair and reasonable for a </w:t>
      </w:r>
      <w:proofErr w:type="gramStart"/>
      <w:r>
        <w:t>particular order</w:t>
      </w:r>
      <w:proofErr w:type="gramEnd"/>
      <w:r>
        <w:t>.</w:t>
      </w:r>
    </w:p>
    <w:p w14:paraId="72794B5E" w14:textId="48D10FB6" w:rsidR="0017202D" w:rsidRDefault="0017202D" w:rsidP="00EB035F">
      <w:pPr>
        <w:pStyle w:val="ListBullet"/>
      </w:pPr>
      <w:r>
        <w:t xml:space="preserve">The </w:t>
      </w:r>
      <w:r w:rsidR="00EB035F">
        <w:t>OLM</w:t>
      </w:r>
      <w:r>
        <w:t xml:space="preserve"> SIN cannot be the only SIN awarded on a contract. </w:t>
      </w:r>
    </w:p>
    <w:p w14:paraId="58C91D4D" w14:textId="076AFB89" w:rsidR="0017202D" w:rsidRDefault="0017202D" w:rsidP="00EB035F">
      <w:pPr>
        <w:pStyle w:val="ListBullet"/>
      </w:pPr>
      <w:r>
        <w:t xml:space="preserve">The </w:t>
      </w:r>
      <w:r w:rsidR="00EB035F">
        <w:t>OLM</w:t>
      </w:r>
      <w:r>
        <w:t xml:space="preserve"> SIN is exempt from Commercial Sales Practices disclosure requirements.</w:t>
      </w:r>
    </w:p>
    <w:p w14:paraId="68A84F97" w14:textId="619883A9" w:rsidR="0017202D" w:rsidRDefault="0017202D" w:rsidP="00EB035F">
      <w:pPr>
        <w:pStyle w:val="ListBullet"/>
      </w:pPr>
      <w:r>
        <w:t xml:space="preserve">The </w:t>
      </w:r>
      <w:r w:rsidR="00EB035F">
        <w:t>OLM</w:t>
      </w:r>
      <w:r>
        <w:t xml:space="preserve"> SIN is exempt from the following clauses:</w:t>
      </w:r>
    </w:p>
    <w:p w14:paraId="1CEA3CF5" w14:textId="13E82835" w:rsidR="0017202D" w:rsidRDefault="0017202D" w:rsidP="00EB035F">
      <w:pPr>
        <w:pStyle w:val="ListBullet2"/>
      </w:pPr>
      <w:r>
        <w:t>552.216-70 Economic Price Adjustment - FSS Multiple Award Schedule Contracts</w:t>
      </w:r>
    </w:p>
    <w:p w14:paraId="61313953" w14:textId="61682CC0" w:rsidR="0017202D" w:rsidRDefault="0017202D" w:rsidP="00EB035F">
      <w:pPr>
        <w:pStyle w:val="ListBullet2"/>
      </w:pPr>
      <w:r>
        <w:t>I-FSS-969 Economic Price Adjustment - FSS Multiple Award Schedule</w:t>
      </w:r>
    </w:p>
    <w:p w14:paraId="38711971" w14:textId="32FFCF19" w:rsidR="0017202D" w:rsidRDefault="0017202D" w:rsidP="00EB035F">
      <w:pPr>
        <w:pStyle w:val="ListBullet2"/>
      </w:pPr>
      <w:r>
        <w:t>552.238-71 Submission and Distribution of Authorized FSS Schedule Pricelists, 552.238-75 Price Reductions</w:t>
      </w:r>
      <w:r w:rsidR="00EB035F">
        <w:t>.</w:t>
      </w:r>
    </w:p>
    <w:p w14:paraId="32EEBAB1" w14:textId="3F14B65D" w:rsidR="0017202D" w:rsidRDefault="0017202D" w:rsidP="00293EC5">
      <w:pPr>
        <w:pStyle w:val="ListBullet"/>
      </w:pPr>
      <w:r>
        <w:t xml:space="preserve">Terms and conditions that otherwise apply to the Schedule contract also apply to the </w:t>
      </w:r>
      <w:r w:rsidR="00EB035F">
        <w:t>OLM</w:t>
      </w:r>
      <w:r>
        <w:t xml:space="preserve"> SIN. Examples include but are not limited to:</w:t>
      </w:r>
      <w:r w:rsidR="00EB035F">
        <w:t xml:space="preserve"> </w:t>
      </w:r>
      <w:r>
        <w:t>Trade Agreements Act (TAA)</w:t>
      </w:r>
      <w:r w:rsidR="00EB035F">
        <w:t xml:space="preserve">, sales </w:t>
      </w:r>
      <w:r>
        <w:t>reporting and IFF remittance</w:t>
      </w:r>
      <w:r w:rsidR="00EB035F">
        <w:t xml:space="preserve">, </w:t>
      </w:r>
      <w:r>
        <w:t>Environmental Attributes clauses</w:t>
      </w:r>
      <w:r w:rsidR="00EB035F">
        <w:t xml:space="preserve">, and </w:t>
      </w:r>
      <w:proofErr w:type="spellStart"/>
      <w:r>
        <w:t>AbilityOne</w:t>
      </w:r>
      <w:proofErr w:type="spellEnd"/>
      <w:r>
        <w:t xml:space="preserve"> Program Essentially the Same (ETS) compliance</w:t>
      </w:r>
      <w:r w:rsidR="00EB035F">
        <w:t>.</w:t>
      </w:r>
    </w:p>
    <w:p w14:paraId="52458D8D" w14:textId="0AE998AF" w:rsidR="0017202D" w:rsidRDefault="0017202D" w:rsidP="00EB035F">
      <w:pPr>
        <w:pStyle w:val="ListBullet"/>
      </w:pPr>
      <w:r>
        <w:t xml:space="preserve">The </w:t>
      </w:r>
      <w:r w:rsidR="00EB035F">
        <w:t>OLM</w:t>
      </w:r>
      <w:r>
        <w:t xml:space="preserve"> SIN is subject to any </w:t>
      </w:r>
      <w:r w:rsidR="00EB035F">
        <w:t xml:space="preserve">Transactional Data Reporting </w:t>
      </w:r>
      <w:r>
        <w:t>(TDR) requirements in effect under the Schedule contract.</w:t>
      </w:r>
    </w:p>
    <w:p w14:paraId="29F3123B" w14:textId="62A789A1" w:rsidR="0017202D" w:rsidRDefault="0017202D" w:rsidP="00ED54BC">
      <w:pPr>
        <w:pStyle w:val="ListBullet"/>
        <w:widowControl/>
      </w:pPr>
      <w:r>
        <w:lastRenderedPageBreak/>
        <w:t xml:space="preserve">For purposes of IFF and sales reporting, OLM products and services should be reported under the </w:t>
      </w:r>
      <w:r w:rsidR="00EB035F">
        <w:t>OLM</w:t>
      </w:r>
      <w:r>
        <w:t xml:space="preserve"> SIN. All other products or services in the task or delivery order should be reported based on the SIN under which they are awarded.</w:t>
      </w:r>
    </w:p>
    <w:p w14:paraId="649DF080" w14:textId="70E17969" w:rsidR="0017202D" w:rsidRDefault="0017202D" w:rsidP="00EB035F">
      <w:pPr>
        <w:pStyle w:val="ListBullet"/>
      </w:pPr>
      <w:r>
        <w:t>The following clause is added: 552.238-82 Special Ordering Procedures for the Acquisition of Order-Level Materials (JAN 2018)</w:t>
      </w:r>
      <w:r w:rsidR="00AC6DCD">
        <w:t>.</w:t>
      </w:r>
    </w:p>
    <w:p w14:paraId="25CC62F1" w14:textId="3494A28C" w:rsidR="002F1175" w:rsidRDefault="00AC6DCD" w:rsidP="002F1175">
      <w:pPr>
        <w:pStyle w:val="Heading1"/>
        <w:pageBreakBefore w:val="0"/>
        <w:spacing w:before="360" w:after="120"/>
      </w:pPr>
      <w:bookmarkStart w:id="101" w:name="_Toc25160192"/>
      <w:r>
        <w:t>4</w:t>
      </w:r>
      <w:r w:rsidR="00E9368C" w:rsidRPr="00FE1D4C">
        <w:tab/>
      </w:r>
      <w:r w:rsidR="00334889" w:rsidRPr="00FE1D4C">
        <w:t>Services Price List</w:t>
      </w:r>
      <w:r w:rsidR="002A7EF0" w:rsidRPr="00FE1D4C">
        <w:t xml:space="preserve"> </w:t>
      </w:r>
      <w:r w:rsidR="00FF32BA" w:rsidRPr="00FE1D4C">
        <w:t>– Background Investigations</w:t>
      </w:r>
      <w:r w:rsidR="00C738DD">
        <w:t>/Pre-Adjudication</w:t>
      </w:r>
      <w:r w:rsidR="00FF32BA" w:rsidRPr="00FE1D4C">
        <w:t xml:space="preserve"> </w:t>
      </w:r>
      <w:r w:rsidR="00E2524E" w:rsidRPr="00FE1D4C">
        <w:t>(CONUS)</w:t>
      </w:r>
      <w:bookmarkEnd w:id="81"/>
      <w:bookmarkEnd w:id="101"/>
    </w:p>
    <w:tbl>
      <w:tblPr>
        <w:tblW w:w="10220" w:type="dxa"/>
        <w:tblLook w:val="04A0" w:firstRow="1" w:lastRow="0" w:firstColumn="1" w:lastColumn="0" w:noHBand="0" w:noVBand="1"/>
      </w:tblPr>
      <w:tblGrid>
        <w:gridCol w:w="5035"/>
        <w:gridCol w:w="1037"/>
        <w:gridCol w:w="1037"/>
        <w:gridCol w:w="1037"/>
        <w:gridCol w:w="1037"/>
        <w:gridCol w:w="1037"/>
      </w:tblGrid>
      <w:tr w:rsidR="002F1175" w:rsidRPr="002F1175" w14:paraId="78B46D7F" w14:textId="77777777" w:rsidTr="002F1175">
        <w:trPr>
          <w:trHeight w:val="255"/>
        </w:trPr>
        <w:tc>
          <w:tcPr>
            <w:tcW w:w="5420" w:type="dxa"/>
            <w:tcBorders>
              <w:top w:val="single" w:sz="8" w:space="0" w:color="808080"/>
              <w:left w:val="single" w:sz="8" w:space="0" w:color="808080"/>
              <w:bottom w:val="nil"/>
              <w:right w:val="single" w:sz="8" w:space="0" w:color="808080"/>
            </w:tcBorders>
            <w:shd w:val="clear" w:color="000000" w:fill="002060"/>
            <w:vAlign w:val="center"/>
            <w:hideMark/>
          </w:tcPr>
          <w:p w14:paraId="3C997CA9" w14:textId="5606A1B9" w:rsidR="002F1175" w:rsidRPr="002F1175" w:rsidRDefault="002F1175" w:rsidP="002F1175">
            <w:pPr>
              <w:widowControl/>
              <w:suppressAutoHyphens w:val="0"/>
              <w:spacing w:before="0" w:after="0"/>
              <w:rPr>
                <w:rFonts w:cs="Arial"/>
                <w:b/>
                <w:bCs/>
                <w:color w:val="FFFFFF"/>
                <w:sz w:val="20"/>
                <w:szCs w:val="20"/>
              </w:rPr>
            </w:pPr>
            <w:r w:rsidRPr="002F1175">
              <w:rPr>
                <w:rFonts w:cs="Arial"/>
                <w:b/>
                <w:bCs/>
                <w:color w:val="FFFFFF"/>
                <w:sz w:val="20"/>
                <w:szCs w:val="20"/>
              </w:rPr>
              <w:t xml:space="preserve">SIN </w:t>
            </w:r>
            <w:r w:rsidR="00A9448F">
              <w:rPr>
                <w:rFonts w:cs="Arial"/>
                <w:b/>
                <w:bCs/>
                <w:color w:val="FFFFFF"/>
                <w:sz w:val="20"/>
                <w:szCs w:val="20"/>
              </w:rPr>
              <w:t>561611</w:t>
            </w:r>
            <w:r w:rsidRPr="002F1175">
              <w:rPr>
                <w:rFonts w:cs="Arial"/>
                <w:b/>
                <w:bCs/>
                <w:color w:val="FFFFFF"/>
                <w:sz w:val="20"/>
                <w:szCs w:val="20"/>
              </w:rPr>
              <w:t>, Background Investigation</w:t>
            </w:r>
          </w:p>
        </w:tc>
        <w:tc>
          <w:tcPr>
            <w:tcW w:w="960" w:type="dxa"/>
            <w:vMerge w:val="restart"/>
            <w:tcBorders>
              <w:top w:val="single" w:sz="8" w:space="0" w:color="808080"/>
              <w:left w:val="single" w:sz="8" w:space="0" w:color="808080"/>
              <w:bottom w:val="single" w:sz="8" w:space="0" w:color="808080"/>
              <w:right w:val="single" w:sz="8" w:space="0" w:color="808080"/>
            </w:tcBorders>
            <w:shd w:val="clear" w:color="000000" w:fill="002060"/>
            <w:vAlign w:val="center"/>
            <w:hideMark/>
          </w:tcPr>
          <w:p w14:paraId="67503077" w14:textId="77777777" w:rsidR="002F1175" w:rsidRPr="002F1175" w:rsidRDefault="002F1175" w:rsidP="002F1175">
            <w:pPr>
              <w:widowControl/>
              <w:suppressAutoHyphens w:val="0"/>
              <w:spacing w:before="0" w:after="0"/>
              <w:jc w:val="center"/>
              <w:rPr>
                <w:rFonts w:cs="Arial"/>
                <w:b/>
                <w:bCs/>
                <w:color w:val="FFFFFF"/>
                <w:sz w:val="20"/>
                <w:szCs w:val="20"/>
              </w:rPr>
            </w:pPr>
            <w:r w:rsidRPr="002F1175">
              <w:rPr>
                <w:rFonts w:cs="Arial"/>
                <w:b/>
                <w:bCs/>
                <w:color w:val="FFFFFF"/>
                <w:sz w:val="20"/>
                <w:szCs w:val="20"/>
              </w:rPr>
              <w:t>06/01/2019 – 05/31/2020</w:t>
            </w:r>
          </w:p>
        </w:tc>
        <w:tc>
          <w:tcPr>
            <w:tcW w:w="960" w:type="dxa"/>
            <w:vMerge w:val="restart"/>
            <w:tcBorders>
              <w:top w:val="single" w:sz="8" w:space="0" w:color="808080"/>
              <w:left w:val="single" w:sz="8" w:space="0" w:color="808080"/>
              <w:bottom w:val="single" w:sz="8" w:space="0" w:color="808080"/>
              <w:right w:val="single" w:sz="8" w:space="0" w:color="808080"/>
            </w:tcBorders>
            <w:shd w:val="clear" w:color="000000" w:fill="002060"/>
            <w:vAlign w:val="center"/>
            <w:hideMark/>
          </w:tcPr>
          <w:p w14:paraId="0A60339A" w14:textId="77777777" w:rsidR="002F1175" w:rsidRPr="002F1175" w:rsidRDefault="002F1175" w:rsidP="002F1175">
            <w:pPr>
              <w:widowControl/>
              <w:suppressAutoHyphens w:val="0"/>
              <w:spacing w:before="0" w:after="0"/>
              <w:jc w:val="center"/>
              <w:rPr>
                <w:rFonts w:cs="Arial"/>
                <w:b/>
                <w:bCs/>
                <w:color w:val="FFFFFF"/>
                <w:sz w:val="20"/>
                <w:szCs w:val="20"/>
              </w:rPr>
            </w:pPr>
            <w:r w:rsidRPr="002F1175">
              <w:rPr>
                <w:rFonts w:cs="Arial"/>
                <w:b/>
                <w:bCs/>
                <w:color w:val="FFFFFF"/>
                <w:sz w:val="20"/>
                <w:szCs w:val="20"/>
              </w:rPr>
              <w:t>06/01/2020 – 05/31/2021</w:t>
            </w:r>
          </w:p>
        </w:tc>
        <w:tc>
          <w:tcPr>
            <w:tcW w:w="960" w:type="dxa"/>
            <w:vMerge w:val="restart"/>
            <w:tcBorders>
              <w:top w:val="single" w:sz="8" w:space="0" w:color="808080"/>
              <w:left w:val="single" w:sz="8" w:space="0" w:color="808080"/>
              <w:bottom w:val="single" w:sz="8" w:space="0" w:color="808080"/>
              <w:right w:val="single" w:sz="8" w:space="0" w:color="808080"/>
            </w:tcBorders>
            <w:shd w:val="clear" w:color="000000" w:fill="002060"/>
            <w:vAlign w:val="center"/>
            <w:hideMark/>
          </w:tcPr>
          <w:p w14:paraId="27A863C7" w14:textId="77777777" w:rsidR="002F1175" w:rsidRPr="002F1175" w:rsidRDefault="002F1175" w:rsidP="002F1175">
            <w:pPr>
              <w:widowControl/>
              <w:suppressAutoHyphens w:val="0"/>
              <w:spacing w:before="0" w:after="0"/>
              <w:jc w:val="center"/>
              <w:rPr>
                <w:rFonts w:cs="Arial"/>
                <w:b/>
                <w:bCs/>
                <w:color w:val="FFFFFF"/>
                <w:sz w:val="20"/>
                <w:szCs w:val="20"/>
              </w:rPr>
            </w:pPr>
            <w:r w:rsidRPr="002F1175">
              <w:rPr>
                <w:rFonts w:cs="Arial"/>
                <w:b/>
                <w:bCs/>
                <w:color w:val="FFFFFF"/>
                <w:sz w:val="20"/>
                <w:szCs w:val="20"/>
              </w:rPr>
              <w:t>06/01/2021 – 05/31/2022</w:t>
            </w:r>
          </w:p>
        </w:tc>
        <w:tc>
          <w:tcPr>
            <w:tcW w:w="960" w:type="dxa"/>
            <w:vMerge w:val="restart"/>
            <w:tcBorders>
              <w:top w:val="single" w:sz="8" w:space="0" w:color="808080"/>
              <w:left w:val="single" w:sz="8" w:space="0" w:color="808080"/>
              <w:bottom w:val="single" w:sz="8" w:space="0" w:color="808080"/>
              <w:right w:val="single" w:sz="8" w:space="0" w:color="808080"/>
            </w:tcBorders>
            <w:shd w:val="clear" w:color="000000" w:fill="002060"/>
            <w:vAlign w:val="center"/>
            <w:hideMark/>
          </w:tcPr>
          <w:p w14:paraId="0208920D" w14:textId="77777777" w:rsidR="002F1175" w:rsidRPr="002F1175" w:rsidRDefault="002F1175" w:rsidP="002F1175">
            <w:pPr>
              <w:widowControl/>
              <w:suppressAutoHyphens w:val="0"/>
              <w:spacing w:before="0" w:after="0"/>
              <w:jc w:val="center"/>
              <w:rPr>
                <w:rFonts w:cs="Arial"/>
                <w:b/>
                <w:bCs/>
                <w:color w:val="FFFFFF"/>
                <w:sz w:val="20"/>
                <w:szCs w:val="20"/>
              </w:rPr>
            </w:pPr>
            <w:r w:rsidRPr="002F1175">
              <w:rPr>
                <w:rFonts w:cs="Arial"/>
                <w:b/>
                <w:bCs/>
                <w:color w:val="FFFFFF"/>
                <w:sz w:val="20"/>
                <w:szCs w:val="20"/>
              </w:rPr>
              <w:t>06/01/2022 – 05/31/2023</w:t>
            </w:r>
          </w:p>
        </w:tc>
        <w:tc>
          <w:tcPr>
            <w:tcW w:w="960" w:type="dxa"/>
            <w:vMerge w:val="restart"/>
            <w:tcBorders>
              <w:top w:val="single" w:sz="8" w:space="0" w:color="808080"/>
              <w:left w:val="single" w:sz="8" w:space="0" w:color="808080"/>
              <w:bottom w:val="single" w:sz="8" w:space="0" w:color="808080"/>
              <w:right w:val="single" w:sz="8" w:space="0" w:color="808080"/>
            </w:tcBorders>
            <w:shd w:val="clear" w:color="000000" w:fill="002060"/>
            <w:vAlign w:val="center"/>
            <w:hideMark/>
          </w:tcPr>
          <w:p w14:paraId="1DD7BE83" w14:textId="77777777" w:rsidR="002F1175" w:rsidRPr="002F1175" w:rsidRDefault="002F1175" w:rsidP="002F1175">
            <w:pPr>
              <w:widowControl/>
              <w:suppressAutoHyphens w:val="0"/>
              <w:spacing w:before="0" w:after="0"/>
              <w:jc w:val="center"/>
              <w:rPr>
                <w:rFonts w:cs="Arial"/>
                <w:b/>
                <w:bCs/>
                <w:color w:val="FFFFFF"/>
                <w:sz w:val="20"/>
                <w:szCs w:val="20"/>
              </w:rPr>
            </w:pPr>
            <w:r w:rsidRPr="002F1175">
              <w:rPr>
                <w:rFonts w:cs="Arial"/>
                <w:b/>
                <w:bCs/>
                <w:color w:val="FFFFFF"/>
                <w:sz w:val="20"/>
                <w:szCs w:val="20"/>
              </w:rPr>
              <w:t>06/01/2023 – 05/31/2024</w:t>
            </w:r>
          </w:p>
        </w:tc>
      </w:tr>
      <w:tr w:rsidR="002F1175" w:rsidRPr="002F1175" w14:paraId="2DAED099"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002060"/>
            <w:vAlign w:val="center"/>
            <w:hideMark/>
          </w:tcPr>
          <w:p w14:paraId="3CD9A409" w14:textId="77777777" w:rsidR="002F1175" w:rsidRPr="002F1175" w:rsidRDefault="002F1175" w:rsidP="002F1175">
            <w:pPr>
              <w:widowControl/>
              <w:suppressAutoHyphens w:val="0"/>
              <w:spacing w:before="0" w:after="0"/>
              <w:rPr>
                <w:rFonts w:cs="Arial"/>
                <w:b/>
                <w:bCs/>
                <w:color w:val="FFFFFF"/>
                <w:sz w:val="20"/>
                <w:szCs w:val="20"/>
              </w:rPr>
            </w:pPr>
            <w:r w:rsidRPr="002F1175">
              <w:rPr>
                <w:rFonts w:cs="Arial"/>
                <w:b/>
                <w:bCs/>
                <w:color w:val="FFFFFF"/>
                <w:sz w:val="20"/>
                <w:szCs w:val="20"/>
              </w:rPr>
              <w:t>Case Type</w:t>
            </w:r>
          </w:p>
        </w:tc>
        <w:tc>
          <w:tcPr>
            <w:tcW w:w="960" w:type="dxa"/>
            <w:vMerge/>
            <w:tcBorders>
              <w:top w:val="single" w:sz="8" w:space="0" w:color="808080"/>
              <w:left w:val="single" w:sz="8" w:space="0" w:color="808080"/>
              <w:bottom w:val="single" w:sz="8" w:space="0" w:color="808080"/>
              <w:right w:val="single" w:sz="8" w:space="0" w:color="808080"/>
            </w:tcBorders>
            <w:vAlign w:val="center"/>
            <w:hideMark/>
          </w:tcPr>
          <w:p w14:paraId="0476D3B3" w14:textId="77777777" w:rsidR="002F1175" w:rsidRPr="002F1175" w:rsidRDefault="002F1175" w:rsidP="002F1175">
            <w:pPr>
              <w:widowControl/>
              <w:suppressAutoHyphens w:val="0"/>
              <w:spacing w:before="0" w:after="0"/>
              <w:rPr>
                <w:rFonts w:cs="Arial"/>
                <w:b/>
                <w:bCs/>
                <w:color w:val="FFFFFF"/>
                <w:sz w:val="20"/>
                <w:szCs w:val="20"/>
              </w:rPr>
            </w:pPr>
          </w:p>
        </w:tc>
        <w:tc>
          <w:tcPr>
            <w:tcW w:w="960" w:type="dxa"/>
            <w:vMerge/>
            <w:tcBorders>
              <w:top w:val="single" w:sz="8" w:space="0" w:color="808080"/>
              <w:left w:val="single" w:sz="8" w:space="0" w:color="808080"/>
              <w:bottom w:val="single" w:sz="8" w:space="0" w:color="808080"/>
              <w:right w:val="single" w:sz="8" w:space="0" w:color="808080"/>
            </w:tcBorders>
            <w:vAlign w:val="center"/>
            <w:hideMark/>
          </w:tcPr>
          <w:p w14:paraId="5DA4391E" w14:textId="77777777" w:rsidR="002F1175" w:rsidRPr="002F1175" w:rsidRDefault="002F1175" w:rsidP="002F1175">
            <w:pPr>
              <w:widowControl/>
              <w:suppressAutoHyphens w:val="0"/>
              <w:spacing w:before="0" w:after="0"/>
              <w:rPr>
                <w:rFonts w:cs="Arial"/>
                <w:b/>
                <w:bCs/>
                <w:color w:val="FFFFFF"/>
                <w:sz w:val="20"/>
                <w:szCs w:val="20"/>
              </w:rPr>
            </w:pPr>
          </w:p>
        </w:tc>
        <w:tc>
          <w:tcPr>
            <w:tcW w:w="960" w:type="dxa"/>
            <w:vMerge/>
            <w:tcBorders>
              <w:top w:val="single" w:sz="8" w:space="0" w:color="808080"/>
              <w:left w:val="single" w:sz="8" w:space="0" w:color="808080"/>
              <w:bottom w:val="single" w:sz="8" w:space="0" w:color="808080"/>
              <w:right w:val="single" w:sz="8" w:space="0" w:color="808080"/>
            </w:tcBorders>
            <w:vAlign w:val="center"/>
            <w:hideMark/>
          </w:tcPr>
          <w:p w14:paraId="00300B7E" w14:textId="77777777" w:rsidR="002F1175" w:rsidRPr="002F1175" w:rsidRDefault="002F1175" w:rsidP="002F1175">
            <w:pPr>
              <w:widowControl/>
              <w:suppressAutoHyphens w:val="0"/>
              <w:spacing w:before="0" w:after="0"/>
              <w:rPr>
                <w:rFonts w:cs="Arial"/>
                <w:b/>
                <w:bCs/>
                <w:color w:val="FFFFFF"/>
                <w:sz w:val="20"/>
                <w:szCs w:val="20"/>
              </w:rPr>
            </w:pPr>
          </w:p>
        </w:tc>
        <w:tc>
          <w:tcPr>
            <w:tcW w:w="960" w:type="dxa"/>
            <w:vMerge/>
            <w:tcBorders>
              <w:top w:val="single" w:sz="8" w:space="0" w:color="808080"/>
              <w:left w:val="single" w:sz="8" w:space="0" w:color="808080"/>
              <w:bottom w:val="single" w:sz="8" w:space="0" w:color="808080"/>
              <w:right w:val="single" w:sz="8" w:space="0" w:color="808080"/>
            </w:tcBorders>
            <w:vAlign w:val="center"/>
            <w:hideMark/>
          </w:tcPr>
          <w:p w14:paraId="4E35A136" w14:textId="77777777" w:rsidR="002F1175" w:rsidRPr="002F1175" w:rsidRDefault="002F1175" w:rsidP="002F1175">
            <w:pPr>
              <w:widowControl/>
              <w:suppressAutoHyphens w:val="0"/>
              <w:spacing w:before="0" w:after="0"/>
              <w:rPr>
                <w:rFonts w:cs="Arial"/>
                <w:b/>
                <w:bCs/>
                <w:color w:val="FFFFFF"/>
                <w:sz w:val="20"/>
                <w:szCs w:val="20"/>
              </w:rPr>
            </w:pPr>
          </w:p>
        </w:tc>
        <w:tc>
          <w:tcPr>
            <w:tcW w:w="960" w:type="dxa"/>
            <w:vMerge/>
            <w:tcBorders>
              <w:top w:val="single" w:sz="8" w:space="0" w:color="808080"/>
              <w:left w:val="single" w:sz="8" w:space="0" w:color="808080"/>
              <w:bottom w:val="single" w:sz="8" w:space="0" w:color="808080"/>
              <w:right w:val="single" w:sz="8" w:space="0" w:color="808080"/>
            </w:tcBorders>
            <w:vAlign w:val="center"/>
            <w:hideMark/>
          </w:tcPr>
          <w:p w14:paraId="7A76768C" w14:textId="77777777" w:rsidR="002F1175" w:rsidRPr="002F1175" w:rsidRDefault="002F1175" w:rsidP="002F1175">
            <w:pPr>
              <w:widowControl/>
              <w:suppressAutoHyphens w:val="0"/>
              <w:spacing w:before="0" w:after="0"/>
              <w:rPr>
                <w:rFonts w:cs="Arial"/>
                <w:b/>
                <w:bCs/>
                <w:color w:val="FFFFFF"/>
                <w:sz w:val="20"/>
                <w:szCs w:val="20"/>
              </w:rPr>
            </w:pPr>
          </w:p>
        </w:tc>
      </w:tr>
      <w:tr w:rsidR="002F1175" w:rsidRPr="002F1175" w14:paraId="7A8217B7"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26853B40"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Tier 2 (with a Subject Interview) (T2S)</w:t>
            </w:r>
          </w:p>
        </w:tc>
        <w:tc>
          <w:tcPr>
            <w:tcW w:w="960" w:type="dxa"/>
            <w:tcBorders>
              <w:top w:val="nil"/>
              <w:left w:val="nil"/>
              <w:bottom w:val="single" w:sz="8" w:space="0" w:color="808080"/>
              <w:right w:val="single" w:sz="8" w:space="0" w:color="808080"/>
            </w:tcBorders>
            <w:shd w:val="clear" w:color="auto" w:fill="auto"/>
            <w:vAlign w:val="center"/>
            <w:hideMark/>
          </w:tcPr>
          <w:p w14:paraId="603ECC88"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$1,192.74 </w:t>
            </w:r>
          </w:p>
        </w:tc>
        <w:tc>
          <w:tcPr>
            <w:tcW w:w="960" w:type="dxa"/>
            <w:tcBorders>
              <w:top w:val="nil"/>
              <w:left w:val="nil"/>
              <w:bottom w:val="single" w:sz="8" w:space="0" w:color="808080"/>
              <w:right w:val="single" w:sz="8" w:space="0" w:color="808080"/>
            </w:tcBorders>
            <w:shd w:val="clear" w:color="auto" w:fill="auto"/>
            <w:vAlign w:val="center"/>
            <w:hideMark/>
          </w:tcPr>
          <w:p w14:paraId="643965C8"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$1,229.71 </w:t>
            </w:r>
          </w:p>
        </w:tc>
        <w:tc>
          <w:tcPr>
            <w:tcW w:w="960" w:type="dxa"/>
            <w:tcBorders>
              <w:top w:val="nil"/>
              <w:left w:val="nil"/>
              <w:bottom w:val="single" w:sz="8" w:space="0" w:color="808080"/>
              <w:right w:val="single" w:sz="8" w:space="0" w:color="808080"/>
            </w:tcBorders>
            <w:shd w:val="clear" w:color="auto" w:fill="auto"/>
            <w:vAlign w:val="center"/>
            <w:hideMark/>
          </w:tcPr>
          <w:p w14:paraId="09028479"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$1,267.83 </w:t>
            </w:r>
          </w:p>
        </w:tc>
        <w:tc>
          <w:tcPr>
            <w:tcW w:w="960" w:type="dxa"/>
            <w:tcBorders>
              <w:top w:val="nil"/>
              <w:left w:val="nil"/>
              <w:bottom w:val="single" w:sz="8" w:space="0" w:color="808080"/>
              <w:right w:val="single" w:sz="8" w:space="0" w:color="808080"/>
            </w:tcBorders>
            <w:shd w:val="clear" w:color="auto" w:fill="auto"/>
            <w:vAlign w:val="center"/>
            <w:hideMark/>
          </w:tcPr>
          <w:p w14:paraId="40A0CF21"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$1,307.13 </w:t>
            </w:r>
          </w:p>
        </w:tc>
        <w:tc>
          <w:tcPr>
            <w:tcW w:w="960" w:type="dxa"/>
            <w:tcBorders>
              <w:top w:val="nil"/>
              <w:left w:val="nil"/>
              <w:bottom w:val="single" w:sz="8" w:space="0" w:color="808080"/>
              <w:right w:val="single" w:sz="8" w:space="0" w:color="808080"/>
            </w:tcBorders>
            <w:shd w:val="clear" w:color="auto" w:fill="auto"/>
            <w:vAlign w:val="center"/>
            <w:hideMark/>
          </w:tcPr>
          <w:p w14:paraId="7436EF2A"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$1,347.65 </w:t>
            </w:r>
          </w:p>
        </w:tc>
      </w:tr>
      <w:tr w:rsidR="002F1175" w:rsidRPr="002F1175" w14:paraId="159C2670"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6BD4B240"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Tier 2 Reinvestigation (with a Subject Interview) (T2RS)</w:t>
            </w:r>
          </w:p>
        </w:tc>
        <w:tc>
          <w:tcPr>
            <w:tcW w:w="960" w:type="dxa"/>
            <w:tcBorders>
              <w:top w:val="nil"/>
              <w:left w:val="nil"/>
              <w:bottom w:val="single" w:sz="8" w:space="0" w:color="808080"/>
              <w:right w:val="single" w:sz="8" w:space="0" w:color="808080"/>
            </w:tcBorders>
            <w:shd w:val="clear" w:color="auto" w:fill="auto"/>
            <w:vAlign w:val="center"/>
            <w:hideMark/>
          </w:tcPr>
          <w:p w14:paraId="59C73B4F"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$1,042.62 </w:t>
            </w:r>
          </w:p>
        </w:tc>
        <w:tc>
          <w:tcPr>
            <w:tcW w:w="960" w:type="dxa"/>
            <w:tcBorders>
              <w:top w:val="nil"/>
              <w:left w:val="nil"/>
              <w:bottom w:val="single" w:sz="8" w:space="0" w:color="808080"/>
              <w:right w:val="single" w:sz="8" w:space="0" w:color="808080"/>
            </w:tcBorders>
            <w:shd w:val="clear" w:color="auto" w:fill="auto"/>
            <w:vAlign w:val="center"/>
            <w:hideMark/>
          </w:tcPr>
          <w:p w14:paraId="4B3B1B7E"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$1,074.94 </w:t>
            </w:r>
          </w:p>
        </w:tc>
        <w:tc>
          <w:tcPr>
            <w:tcW w:w="960" w:type="dxa"/>
            <w:tcBorders>
              <w:top w:val="nil"/>
              <w:left w:val="nil"/>
              <w:bottom w:val="single" w:sz="8" w:space="0" w:color="808080"/>
              <w:right w:val="single" w:sz="8" w:space="0" w:color="808080"/>
            </w:tcBorders>
            <w:shd w:val="clear" w:color="auto" w:fill="auto"/>
            <w:vAlign w:val="center"/>
            <w:hideMark/>
          </w:tcPr>
          <w:p w14:paraId="359A89CA"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$1,108.26 </w:t>
            </w:r>
          </w:p>
        </w:tc>
        <w:tc>
          <w:tcPr>
            <w:tcW w:w="960" w:type="dxa"/>
            <w:tcBorders>
              <w:top w:val="nil"/>
              <w:left w:val="nil"/>
              <w:bottom w:val="single" w:sz="8" w:space="0" w:color="808080"/>
              <w:right w:val="single" w:sz="8" w:space="0" w:color="808080"/>
            </w:tcBorders>
            <w:shd w:val="clear" w:color="auto" w:fill="auto"/>
            <w:vAlign w:val="center"/>
            <w:hideMark/>
          </w:tcPr>
          <w:p w14:paraId="04A4DC22"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$1,142.62 </w:t>
            </w:r>
          </w:p>
        </w:tc>
        <w:tc>
          <w:tcPr>
            <w:tcW w:w="960" w:type="dxa"/>
            <w:tcBorders>
              <w:top w:val="nil"/>
              <w:left w:val="nil"/>
              <w:bottom w:val="single" w:sz="8" w:space="0" w:color="808080"/>
              <w:right w:val="single" w:sz="8" w:space="0" w:color="808080"/>
            </w:tcBorders>
            <w:shd w:val="clear" w:color="auto" w:fill="auto"/>
            <w:vAlign w:val="center"/>
            <w:hideMark/>
          </w:tcPr>
          <w:p w14:paraId="439DBE59"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$1,178.04 </w:t>
            </w:r>
          </w:p>
        </w:tc>
      </w:tr>
      <w:tr w:rsidR="002F1175" w:rsidRPr="002F1175" w14:paraId="6A34F991"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227B62D1"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Tier 3 (with a Subject Interview) (T3)</w:t>
            </w:r>
          </w:p>
        </w:tc>
        <w:tc>
          <w:tcPr>
            <w:tcW w:w="960" w:type="dxa"/>
            <w:tcBorders>
              <w:top w:val="nil"/>
              <w:left w:val="nil"/>
              <w:bottom w:val="single" w:sz="8" w:space="0" w:color="808080"/>
              <w:right w:val="single" w:sz="8" w:space="0" w:color="808080"/>
            </w:tcBorders>
            <w:shd w:val="clear" w:color="auto" w:fill="auto"/>
            <w:vAlign w:val="center"/>
            <w:hideMark/>
          </w:tcPr>
          <w:p w14:paraId="728AB461"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$1,350.66 </w:t>
            </w:r>
          </w:p>
        </w:tc>
        <w:tc>
          <w:tcPr>
            <w:tcW w:w="960" w:type="dxa"/>
            <w:tcBorders>
              <w:top w:val="nil"/>
              <w:left w:val="nil"/>
              <w:bottom w:val="single" w:sz="8" w:space="0" w:color="808080"/>
              <w:right w:val="single" w:sz="8" w:space="0" w:color="808080"/>
            </w:tcBorders>
            <w:shd w:val="clear" w:color="auto" w:fill="auto"/>
            <w:vAlign w:val="center"/>
            <w:hideMark/>
          </w:tcPr>
          <w:p w14:paraId="4E36DFE1"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$1,392.53 </w:t>
            </w:r>
          </w:p>
        </w:tc>
        <w:tc>
          <w:tcPr>
            <w:tcW w:w="960" w:type="dxa"/>
            <w:tcBorders>
              <w:top w:val="nil"/>
              <w:left w:val="nil"/>
              <w:bottom w:val="single" w:sz="8" w:space="0" w:color="808080"/>
              <w:right w:val="single" w:sz="8" w:space="0" w:color="808080"/>
            </w:tcBorders>
            <w:shd w:val="clear" w:color="auto" w:fill="auto"/>
            <w:vAlign w:val="center"/>
            <w:hideMark/>
          </w:tcPr>
          <w:p w14:paraId="2A379148"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$1,435.70 </w:t>
            </w:r>
          </w:p>
        </w:tc>
        <w:tc>
          <w:tcPr>
            <w:tcW w:w="960" w:type="dxa"/>
            <w:tcBorders>
              <w:top w:val="nil"/>
              <w:left w:val="nil"/>
              <w:bottom w:val="single" w:sz="8" w:space="0" w:color="808080"/>
              <w:right w:val="single" w:sz="8" w:space="0" w:color="808080"/>
            </w:tcBorders>
            <w:shd w:val="clear" w:color="auto" w:fill="auto"/>
            <w:vAlign w:val="center"/>
            <w:hideMark/>
          </w:tcPr>
          <w:p w14:paraId="30CD4921"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$1,480.21 </w:t>
            </w:r>
          </w:p>
        </w:tc>
        <w:tc>
          <w:tcPr>
            <w:tcW w:w="960" w:type="dxa"/>
            <w:tcBorders>
              <w:top w:val="nil"/>
              <w:left w:val="nil"/>
              <w:bottom w:val="single" w:sz="8" w:space="0" w:color="808080"/>
              <w:right w:val="single" w:sz="8" w:space="0" w:color="808080"/>
            </w:tcBorders>
            <w:shd w:val="clear" w:color="auto" w:fill="auto"/>
            <w:vAlign w:val="center"/>
            <w:hideMark/>
          </w:tcPr>
          <w:p w14:paraId="4E7B45E3"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$1,526.10 </w:t>
            </w:r>
          </w:p>
        </w:tc>
      </w:tr>
      <w:tr w:rsidR="002F1175" w:rsidRPr="002F1175" w14:paraId="36846B45"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0D57234B"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Tier 3 Reinvestigation (with a Subject Interview) (T3R)</w:t>
            </w:r>
          </w:p>
        </w:tc>
        <w:tc>
          <w:tcPr>
            <w:tcW w:w="960" w:type="dxa"/>
            <w:tcBorders>
              <w:top w:val="nil"/>
              <w:left w:val="nil"/>
              <w:bottom w:val="single" w:sz="8" w:space="0" w:color="808080"/>
              <w:right w:val="single" w:sz="8" w:space="0" w:color="808080"/>
            </w:tcBorders>
            <w:shd w:val="clear" w:color="auto" w:fill="auto"/>
            <w:vAlign w:val="center"/>
            <w:hideMark/>
          </w:tcPr>
          <w:p w14:paraId="62F1B223"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$1,290.90 </w:t>
            </w:r>
          </w:p>
        </w:tc>
        <w:tc>
          <w:tcPr>
            <w:tcW w:w="960" w:type="dxa"/>
            <w:tcBorders>
              <w:top w:val="nil"/>
              <w:left w:val="nil"/>
              <w:bottom w:val="single" w:sz="8" w:space="0" w:color="808080"/>
              <w:right w:val="single" w:sz="8" w:space="0" w:color="808080"/>
            </w:tcBorders>
            <w:shd w:val="clear" w:color="auto" w:fill="auto"/>
            <w:vAlign w:val="center"/>
            <w:hideMark/>
          </w:tcPr>
          <w:p w14:paraId="6D4BC3E6"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$1,330.92 </w:t>
            </w:r>
          </w:p>
        </w:tc>
        <w:tc>
          <w:tcPr>
            <w:tcW w:w="960" w:type="dxa"/>
            <w:tcBorders>
              <w:top w:val="nil"/>
              <w:left w:val="nil"/>
              <w:bottom w:val="single" w:sz="8" w:space="0" w:color="808080"/>
              <w:right w:val="single" w:sz="8" w:space="0" w:color="808080"/>
            </w:tcBorders>
            <w:shd w:val="clear" w:color="auto" w:fill="auto"/>
            <w:vAlign w:val="center"/>
            <w:hideMark/>
          </w:tcPr>
          <w:p w14:paraId="0EA750EF"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$1,372.18 </w:t>
            </w:r>
          </w:p>
        </w:tc>
        <w:tc>
          <w:tcPr>
            <w:tcW w:w="960" w:type="dxa"/>
            <w:tcBorders>
              <w:top w:val="nil"/>
              <w:left w:val="nil"/>
              <w:bottom w:val="single" w:sz="8" w:space="0" w:color="808080"/>
              <w:right w:val="single" w:sz="8" w:space="0" w:color="808080"/>
            </w:tcBorders>
            <w:shd w:val="clear" w:color="auto" w:fill="auto"/>
            <w:vAlign w:val="center"/>
            <w:hideMark/>
          </w:tcPr>
          <w:p w14:paraId="43D89666"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$1,414.72 </w:t>
            </w:r>
          </w:p>
        </w:tc>
        <w:tc>
          <w:tcPr>
            <w:tcW w:w="960" w:type="dxa"/>
            <w:tcBorders>
              <w:top w:val="nil"/>
              <w:left w:val="nil"/>
              <w:bottom w:val="single" w:sz="8" w:space="0" w:color="808080"/>
              <w:right w:val="single" w:sz="8" w:space="0" w:color="808080"/>
            </w:tcBorders>
            <w:shd w:val="clear" w:color="auto" w:fill="auto"/>
            <w:vAlign w:val="center"/>
            <w:hideMark/>
          </w:tcPr>
          <w:p w14:paraId="670E9C05"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$1,458.58 </w:t>
            </w:r>
          </w:p>
        </w:tc>
      </w:tr>
      <w:tr w:rsidR="002F1175" w:rsidRPr="002F1175" w14:paraId="7F4C3D79"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11140EC9"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Tier 4 (T4)</w:t>
            </w:r>
          </w:p>
        </w:tc>
        <w:tc>
          <w:tcPr>
            <w:tcW w:w="960" w:type="dxa"/>
            <w:tcBorders>
              <w:top w:val="nil"/>
              <w:left w:val="nil"/>
              <w:bottom w:val="single" w:sz="8" w:space="0" w:color="808080"/>
              <w:right w:val="single" w:sz="8" w:space="0" w:color="808080"/>
            </w:tcBorders>
            <w:shd w:val="clear" w:color="auto" w:fill="auto"/>
            <w:vAlign w:val="center"/>
            <w:hideMark/>
          </w:tcPr>
          <w:p w14:paraId="4987EAE5"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$4,139.79 </w:t>
            </w:r>
          </w:p>
        </w:tc>
        <w:tc>
          <w:tcPr>
            <w:tcW w:w="960" w:type="dxa"/>
            <w:tcBorders>
              <w:top w:val="nil"/>
              <w:left w:val="nil"/>
              <w:bottom w:val="single" w:sz="8" w:space="0" w:color="808080"/>
              <w:right w:val="single" w:sz="8" w:space="0" w:color="808080"/>
            </w:tcBorders>
            <w:shd w:val="clear" w:color="auto" w:fill="auto"/>
            <w:vAlign w:val="center"/>
            <w:hideMark/>
          </w:tcPr>
          <w:p w14:paraId="7E4B1DAB"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$4,268.12 </w:t>
            </w:r>
          </w:p>
        </w:tc>
        <w:tc>
          <w:tcPr>
            <w:tcW w:w="960" w:type="dxa"/>
            <w:tcBorders>
              <w:top w:val="nil"/>
              <w:left w:val="nil"/>
              <w:bottom w:val="single" w:sz="8" w:space="0" w:color="808080"/>
              <w:right w:val="single" w:sz="8" w:space="0" w:color="808080"/>
            </w:tcBorders>
            <w:shd w:val="clear" w:color="auto" w:fill="auto"/>
            <w:vAlign w:val="center"/>
            <w:hideMark/>
          </w:tcPr>
          <w:p w14:paraId="22BE1818"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$4,400.43 </w:t>
            </w:r>
          </w:p>
        </w:tc>
        <w:tc>
          <w:tcPr>
            <w:tcW w:w="960" w:type="dxa"/>
            <w:tcBorders>
              <w:top w:val="nil"/>
              <w:left w:val="nil"/>
              <w:bottom w:val="single" w:sz="8" w:space="0" w:color="808080"/>
              <w:right w:val="single" w:sz="8" w:space="0" w:color="808080"/>
            </w:tcBorders>
            <w:shd w:val="clear" w:color="auto" w:fill="auto"/>
            <w:vAlign w:val="center"/>
            <w:hideMark/>
          </w:tcPr>
          <w:p w14:paraId="71AF04A4"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$4,536.84 </w:t>
            </w:r>
          </w:p>
        </w:tc>
        <w:tc>
          <w:tcPr>
            <w:tcW w:w="960" w:type="dxa"/>
            <w:tcBorders>
              <w:top w:val="nil"/>
              <w:left w:val="nil"/>
              <w:bottom w:val="single" w:sz="8" w:space="0" w:color="808080"/>
              <w:right w:val="single" w:sz="8" w:space="0" w:color="808080"/>
            </w:tcBorders>
            <w:shd w:val="clear" w:color="auto" w:fill="auto"/>
            <w:vAlign w:val="center"/>
            <w:hideMark/>
          </w:tcPr>
          <w:p w14:paraId="6252030F"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$4,677.48 </w:t>
            </w:r>
          </w:p>
        </w:tc>
      </w:tr>
      <w:tr w:rsidR="002F1175" w:rsidRPr="002F1175" w14:paraId="78AA61C1"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2ADF41CC"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Tier 4 Reinvestigation (T4R)</w:t>
            </w:r>
          </w:p>
        </w:tc>
        <w:tc>
          <w:tcPr>
            <w:tcW w:w="960" w:type="dxa"/>
            <w:tcBorders>
              <w:top w:val="nil"/>
              <w:left w:val="nil"/>
              <w:bottom w:val="single" w:sz="8" w:space="0" w:color="808080"/>
              <w:right w:val="single" w:sz="8" w:space="0" w:color="808080"/>
            </w:tcBorders>
            <w:shd w:val="clear" w:color="auto" w:fill="auto"/>
            <w:vAlign w:val="center"/>
            <w:hideMark/>
          </w:tcPr>
          <w:p w14:paraId="51EBE5E2"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$3,409.45 </w:t>
            </w:r>
          </w:p>
        </w:tc>
        <w:tc>
          <w:tcPr>
            <w:tcW w:w="960" w:type="dxa"/>
            <w:tcBorders>
              <w:top w:val="nil"/>
              <w:left w:val="nil"/>
              <w:bottom w:val="single" w:sz="8" w:space="0" w:color="808080"/>
              <w:right w:val="single" w:sz="8" w:space="0" w:color="808080"/>
            </w:tcBorders>
            <w:shd w:val="clear" w:color="auto" w:fill="auto"/>
            <w:vAlign w:val="center"/>
            <w:hideMark/>
          </w:tcPr>
          <w:p w14:paraId="61DEE079"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$3,515.14 </w:t>
            </w:r>
          </w:p>
        </w:tc>
        <w:tc>
          <w:tcPr>
            <w:tcW w:w="960" w:type="dxa"/>
            <w:tcBorders>
              <w:top w:val="nil"/>
              <w:left w:val="nil"/>
              <w:bottom w:val="single" w:sz="8" w:space="0" w:color="808080"/>
              <w:right w:val="single" w:sz="8" w:space="0" w:color="808080"/>
            </w:tcBorders>
            <w:shd w:val="clear" w:color="auto" w:fill="auto"/>
            <w:vAlign w:val="center"/>
            <w:hideMark/>
          </w:tcPr>
          <w:p w14:paraId="3E5665D6"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$3,624.11 </w:t>
            </w:r>
          </w:p>
        </w:tc>
        <w:tc>
          <w:tcPr>
            <w:tcW w:w="960" w:type="dxa"/>
            <w:tcBorders>
              <w:top w:val="nil"/>
              <w:left w:val="nil"/>
              <w:bottom w:val="single" w:sz="8" w:space="0" w:color="808080"/>
              <w:right w:val="single" w:sz="8" w:space="0" w:color="808080"/>
            </w:tcBorders>
            <w:shd w:val="clear" w:color="auto" w:fill="auto"/>
            <w:vAlign w:val="center"/>
            <w:hideMark/>
          </w:tcPr>
          <w:p w14:paraId="138DA174"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$3,736.46 </w:t>
            </w:r>
          </w:p>
        </w:tc>
        <w:tc>
          <w:tcPr>
            <w:tcW w:w="960" w:type="dxa"/>
            <w:tcBorders>
              <w:top w:val="nil"/>
              <w:left w:val="nil"/>
              <w:bottom w:val="single" w:sz="8" w:space="0" w:color="808080"/>
              <w:right w:val="single" w:sz="8" w:space="0" w:color="808080"/>
            </w:tcBorders>
            <w:shd w:val="clear" w:color="auto" w:fill="auto"/>
            <w:vAlign w:val="center"/>
            <w:hideMark/>
          </w:tcPr>
          <w:p w14:paraId="3B77A965"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$3,852.29 </w:t>
            </w:r>
          </w:p>
        </w:tc>
      </w:tr>
      <w:tr w:rsidR="002F1175" w:rsidRPr="002F1175" w14:paraId="09986F3E"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3B750FB1"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Tier 5 (T5)</w:t>
            </w:r>
          </w:p>
        </w:tc>
        <w:tc>
          <w:tcPr>
            <w:tcW w:w="960" w:type="dxa"/>
            <w:tcBorders>
              <w:top w:val="nil"/>
              <w:left w:val="nil"/>
              <w:bottom w:val="single" w:sz="8" w:space="0" w:color="808080"/>
              <w:right w:val="single" w:sz="8" w:space="0" w:color="808080"/>
            </w:tcBorders>
            <w:shd w:val="clear" w:color="auto" w:fill="auto"/>
            <w:vAlign w:val="center"/>
            <w:hideMark/>
          </w:tcPr>
          <w:p w14:paraId="14E7C668"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$6,253.58 </w:t>
            </w:r>
          </w:p>
        </w:tc>
        <w:tc>
          <w:tcPr>
            <w:tcW w:w="960" w:type="dxa"/>
            <w:tcBorders>
              <w:top w:val="nil"/>
              <w:left w:val="nil"/>
              <w:bottom w:val="single" w:sz="8" w:space="0" w:color="808080"/>
              <w:right w:val="single" w:sz="8" w:space="0" w:color="808080"/>
            </w:tcBorders>
            <w:shd w:val="clear" w:color="auto" w:fill="auto"/>
            <w:vAlign w:val="center"/>
            <w:hideMark/>
          </w:tcPr>
          <w:p w14:paraId="1AB333BD"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$6,447.44 </w:t>
            </w:r>
          </w:p>
        </w:tc>
        <w:tc>
          <w:tcPr>
            <w:tcW w:w="960" w:type="dxa"/>
            <w:tcBorders>
              <w:top w:val="nil"/>
              <w:left w:val="nil"/>
              <w:bottom w:val="single" w:sz="8" w:space="0" w:color="808080"/>
              <w:right w:val="single" w:sz="8" w:space="0" w:color="808080"/>
            </w:tcBorders>
            <w:shd w:val="clear" w:color="auto" w:fill="auto"/>
            <w:vAlign w:val="center"/>
            <w:hideMark/>
          </w:tcPr>
          <w:p w14:paraId="67D496BA"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$6,647.31 </w:t>
            </w:r>
          </w:p>
        </w:tc>
        <w:tc>
          <w:tcPr>
            <w:tcW w:w="960" w:type="dxa"/>
            <w:tcBorders>
              <w:top w:val="nil"/>
              <w:left w:val="nil"/>
              <w:bottom w:val="single" w:sz="8" w:space="0" w:color="808080"/>
              <w:right w:val="single" w:sz="8" w:space="0" w:color="808080"/>
            </w:tcBorders>
            <w:shd w:val="clear" w:color="auto" w:fill="auto"/>
            <w:vAlign w:val="center"/>
            <w:hideMark/>
          </w:tcPr>
          <w:p w14:paraId="61A738D5"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$6,853.38 </w:t>
            </w:r>
          </w:p>
        </w:tc>
        <w:tc>
          <w:tcPr>
            <w:tcW w:w="960" w:type="dxa"/>
            <w:tcBorders>
              <w:top w:val="nil"/>
              <w:left w:val="nil"/>
              <w:bottom w:val="single" w:sz="8" w:space="0" w:color="808080"/>
              <w:right w:val="single" w:sz="8" w:space="0" w:color="808080"/>
            </w:tcBorders>
            <w:shd w:val="clear" w:color="auto" w:fill="auto"/>
            <w:vAlign w:val="center"/>
            <w:hideMark/>
          </w:tcPr>
          <w:p w14:paraId="673C265B"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$7,065.83 </w:t>
            </w:r>
          </w:p>
        </w:tc>
      </w:tr>
      <w:tr w:rsidR="002F1175" w:rsidRPr="002F1175" w14:paraId="203DE7FB"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37F04C81"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Tier 5 Reinvestigation (T5R)</w:t>
            </w:r>
          </w:p>
        </w:tc>
        <w:tc>
          <w:tcPr>
            <w:tcW w:w="960" w:type="dxa"/>
            <w:tcBorders>
              <w:top w:val="nil"/>
              <w:left w:val="nil"/>
              <w:bottom w:val="single" w:sz="8" w:space="0" w:color="808080"/>
              <w:right w:val="single" w:sz="8" w:space="0" w:color="808080"/>
            </w:tcBorders>
            <w:shd w:val="clear" w:color="auto" w:fill="auto"/>
            <w:vAlign w:val="center"/>
            <w:hideMark/>
          </w:tcPr>
          <w:p w14:paraId="18B3C66F"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$2,597.60 </w:t>
            </w:r>
          </w:p>
        </w:tc>
        <w:tc>
          <w:tcPr>
            <w:tcW w:w="960" w:type="dxa"/>
            <w:tcBorders>
              <w:top w:val="nil"/>
              <w:left w:val="nil"/>
              <w:bottom w:val="single" w:sz="8" w:space="0" w:color="808080"/>
              <w:right w:val="single" w:sz="8" w:space="0" w:color="808080"/>
            </w:tcBorders>
            <w:shd w:val="clear" w:color="auto" w:fill="auto"/>
            <w:vAlign w:val="center"/>
            <w:hideMark/>
          </w:tcPr>
          <w:p w14:paraId="43D0546F"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$2,678.13 </w:t>
            </w:r>
          </w:p>
        </w:tc>
        <w:tc>
          <w:tcPr>
            <w:tcW w:w="960" w:type="dxa"/>
            <w:tcBorders>
              <w:top w:val="nil"/>
              <w:left w:val="nil"/>
              <w:bottom w:val="single" w:sz="8" w:space="0" w:color="808080"/>
              <w:right w:val="single" w:sz="8" w:space="0" w:color="808080"/>
            </w:tcBorders>
            <w:shd w:val="clear" w:color="auto" w:fill="auto"/>
            <w:vAlign w:val="center"/>
            <w:hideMark/>
          </w:tcPr>
          <w:p w14:paraId="2A440470"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$2,761.15 </w:t>
            </w:r>
          </w:p>
        </w:tc>
        <w:tc>
          <w:tcPr>
            <w:tcW w:w="960" w:type="dxa"/>
            <w:tcBorders>
              <w:top w:val="nil"/>
              <w:left w:val="nil"/>
              <w:bottom w:val="single" w:sz="8" w:space="0" w:color="808080"/>
              <w:right w:val="single" w:sz="8" w:space="0" w:color="808080"/>
            </w:tcBorders>
            <w:shd w:val="clear" w:color="auto" w:fill="auto"/>
            <w:vAlign w:val="center"/>
            <w:hideMark/>
          </w:tcPr>
          <w:p w14:paraId="0E6AF590"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$2,846.75 </w:t>
            </w:r>
          </w:p>
        </w:tc>
        <w:tc>
          <w:tcPr>
            <w:tcW w:w="960" w:type="dxa"/>
            <w:tcBorders>
              <w:top w:val="nil"/>
              <w:left w:val="nil"/>
              <w:bottom w:val="single" w:sz="8" w:space="0" w:color="808080"/>
              <w:right w:val="single" w:sz="8" w:space="0" w:color="808080"/>
            </w:tcBorders>
            <w:shd w:val="clear" w:color="auto" w:fill="auto"/>
            <w:vAlign w:val="center"/>
            <w:hideMark/>
          </w:tcPr>
          <w:p w14:paraId="385B439E"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$2,935.00 </w:t>
            </w:r>
          </w:p>
        </w:tc>
      </w:tr>
      <w:tr w:rsidR="002F1175" w:rsidRPr="002F1175" w14:paraId="1004B20A"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01F94B06"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Triggered Enhanced Subject Interview (TESI)</w:t>
            </w:r>
          </w:p>
        </w:tc>
        <w:tc>
          <w:tcPr>
            <w:tcW w:w="960" w:type="dxa"/>
            <w:tcBorders>
              <w:top w:val="nil"/>
              <w:left w:val="nil"/>
              <w:bottom w:val="single" w:sz="8" w:space="0" w:color="808080"/>
              <w:right w:val="single" w:sz="8" w:space="0" w:color="808080"/>
            </w:tcBorders>
            <w:shd w:val="clear" w:color="auto" w:fill="auto"/>
            <w:vAlign w:val="center"/>
            <w:hideMark/>
          </w:tcPr>
          <w:p w14:paraId="53BFD98E"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$981.69 </w:t>
            </w:r>
          </w:p>
        </w:tc>
        <w:tc>
          <w:tcPr>
            <w:tcW w:w="960" w:type="dxa"/>
            <w:tcBorders>
              <w:top w:val="nil"/>
              <w:left w:val="nil"/>
              <w:bottom w:val="single" w:sz="8" w:space="0" w:color="808080"/>
              <w:right w:val="single" w:sz="8" w:space="0" w:color="808080"/>
            </w:tcBorders>
            <w:shd w:val="clear" w:color="auto" w:fill="auto"/>
            <w:vAlign w:val="center"/>
            <w:hideMark/>
          </w:tcPr>
          <w:p w14:paraId="0209F528"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$1,012.12 </w:t>
            </w:r>
          </w:p>
        </w:tc>
        <w:tc>
          <w:tcPr>
            <w:tcW w:w="960" w:type="dxa"/>
            <w:tcBorders>
              <w:top w:val="nil"/>
              <w:left w:val="nil"/>
              <w:bottom w:val="single" w:sz="8" w:space="0" w:color="808080"/>
              <w:right w:val="single" w:sz="8" w:space="0" w:color="808080"/>
            </w:tcBorders>
            <w:shd w:val="clear" w:color="auto" w:fill="auto"/>
            <w:vAlign w:val="center"/>
            <w:hideMark/>
          </w:tcPr>
          <w:p w14:paraId="530EBE78"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$1,043.50 </w:t>
            </w:r>
          </w:p>
        </w:tc>
        <w:tc>
          <w:tcPr>
            <w:tcW w:w="960" w:type="dxa"/>
            <w:tcBorders>
              <w:top w:val="nil"/>
              <w:left w:val="nil"/>
              <w:bottom w:val="single" w:sz="8" w:space="0" w:color="808080"/>
              <w:right w:val="single" w:sz="8" w:space="0" w:color="808080"/>
            </w:tcBorders>
            <w:shd w:val="clear" w:color="auto" w:fill="auto"/>
            <w:vAlign w:val="center"/>
            <w:hideMark/>
          </w:tcPr>
          <w:p w14:paraId="77ADF19C"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$1,075.85 </w:t>
            </w:r>
          </w:p>
        </w:tc>
        <w:tc>
          <w:tcPr>
            <w:tcW w:w="960" w:type="dxa"/>
            <w:tcBorders>
              <w:top w:val="nil"/>
              <w:left w:val="nil"/>
              <w:bottom w:val="single" w:sz="8" w:space="0" w:color="808080"/>
              <w:right w:val="single" w:sz="8" w:space="0" w:color="808080"/>
            </w:tcBorders>
            <w:shd w:val="clear" w:color="auto" w:fill="auto"/>
            <w:vAlign w:val="center"/>
            <w:hideMark/>
          </w:tcPr>
          <w:p w14:paraId="671AF3B7"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$1,109.20 </w:t>
            </w:r>
          </w:p>
        </w:tc>
      </w:tr>
      <w:tr w:rsidR="002F1175" w:rsidRPr="002F1175" w14:paraId="08ED0F88" w14:textId="77777777" w:rsidTr="002F1175">
        <w:trPr>
          <w:trHeight w:val="765"/>
        </w:trPr>
        <w:tc>
          <w:tcPr>
            <w:tcW w:w="5420" w:type="dxa"/>
            <w:tcBorders>
              <w:top w:val="nil"/>
              <w:left w:val="single" w:sz="8" w:space="0" w:color="808080"/>
              <w:bottom w:val="nil"/>
              <w:right w:val="single" w:sz="8" w:space="0" w:color="808080"/>
            </w:tcBorders>
            <w:shd w:val="clear" w:color="000000" w:fill="002060"/>
            <w:vAlign w:val="center"/>
            <w:hideMark/>
          </w:tcPr>
          <w:p w14:paraId="1F2ED518" w14:textId="64F58D50" w:rsidR="002F1175" w:rsidRPr="002F1175" w:rsidRDefault="002F1175" w:rsidP="002F1175">
            <w:pPr>
              <w:widowControl/>
              <w:suppressAutoHyphens w:val="0"/>
              <w:spacing w:before="0" w:after="0"/>
              <w:rPr>
                <w:rFonts w:cs="Arial"/>
                <w:b/>
                <w:bCs/>
                <w:color w:val="FFFFFF"/>
                <w:sz w:val="20"/>
                <w:szCs w:val="20"/>
              </w:rPr>
            </w:pPr>
            <w:bookmarkStart w:id="102" w:name="_Hlk27652970"/>
            <w:r w:rsidRPr="002F1175">
              <w:rPr>
                <w:rFonts w:cs="Arial"/>
                <w:b/>
                <w:bCs/>
                <w:color w:val="FFFFFF"/>
                <w:sz w:val="20"/>
                <w:szCs w:val="20"/>
              </w:rPr>
              <w:t xml:space="preserve">SIN </w:t>
            </w:r>
            <w:r w:rsidR="00A9448F">
              <w:rPr>
                <w:rFonts w:cs="Arial"/>
                <w:b/>
                <w:bCs/>
                <w:color w:val="FFFFFF"/>
                <w:sz w:val="20"/>
                <w:szCs w:val="20"/>
              </w:rPr>
              <w:t>561611</w:t>
            </w:r>
            <w:r w:rsidRPr="002F1175">
              <w:rPr>
                <w:rFonts w:cs="Arial"/>
                <w:b/>
                <w:bCs/>
                <w:color w:val="FFFFFF"/>
                <w:sz w:val="20"/>
                <w:szCs w:val="20"/>
              </w:rPr>
              <w:t>, Background Investigation/Pre-Adjudication Labor Categories</w:t>
            </w:r>
          </w:p>
        </w:tc>
        <w:tc>
          <w:tcPr>
            <w:tcW w:w="960" w:type="dxa"/>
            <w:tcBorders>
              <w:top w:val="nil"/>
              <w:left w:val="nil"/>
              <w:bottom w:val="nil"/>
              <w:right w:val="single" w:sz="8" w:space="0" w:color="808080"/>
            </w:tcBorders>
            <w:shd w:val="clear" w:color="000000" w:fill="002060"/>
            <w:vAlign w:val="center"/>
            <w:hideMark/>
          </w:tcPr>
          <w:p w14:paraId="62B1BAAE" w14:textId="77777777" w:rsidR="002F1175" w:rsidRPr="002F1175" w:rsidRDefault="002F1175" w:rsidP="002F1175">
            <w:pPr>
              <w:widowControl/>
              <w:suppressAutoHyphens w:val="0"/>
              <w:spacing w:before="0" w:after="0"/>
              <w:jc w:val="center"/>
              <w:rPr>
                <w:rFonts w:cs="Arial"/>
                <w:b/>
                <w:bCs/>
                <w:color w:val="FFFFFF"/>
                <w:sz w:val="20"/>
                <w:szCs w:val="20"/>
              </w:rPr>
            </w:pPr>
            <w:r w:rsidRPr="002F1175">
              <w:rPr>
                <w:rFonts w:cs="Arial"/>
                <w:b/>
                <w:bCs/>
                <w:color w:val="FFFFFF"/>
                <w:sz w:val="20"/>
                <w:szCs w:val="20"/>
              </w:rPr>
              <w:t>06/01/2019 – 05/31/2020</w:t>
            </w:r>
          </w:p>
        </w:tc>
        <w:tc>
          <w:tcPr>
            <w:tcW w:w="960" w:type="dxa"/>
            <w:tcBorders>
              <w:top w:val="nil"/>
              <w:left w:val="nil"/>
              <w:bottom w:val="nil"/>
              <w:right w:val="single" w:sz="8" w:space="0" w:color="808080"/>
            </w:tcBorders>
            <w:shd w:val="clear" w:color="000000" w:fill="002060"/>
            <w:vAlign w:val="center"/>
            <w:hideMark/>
          </w:tcPr>
          <w:p w14:paraId="5753918E" w14:textId="77777777" w:rsidR="002F1175" w:rsidRPr="002F1175" w:rsidRDefault="002F1175" w:rsidP="002F1175">
            <w:pPr>
              <w:widowControl/>
              <w:suppressAutoHyphens w:val="0"/>
              <w:spacing w:before="0" w:after="0"/>
              <w:jc w:val="center"/>
              <w:rPr>
                <w:rFonts w:cs="Arial"/>
                <w:b/>
                <w:bCs/>
                <w:color w:val="FFFFFF"/>
                <w:sz w:val="20"/>
                <w:szCs w:val="20"/>
              </w:rPr>
            </w:pPr>
            <w:r w:rsidRPr="002F1175">
              <w:rPr>
                <w:rFonts w:cs="Arial"/>
                <w:b/>
                <w:bCs/>
                <w:color w:val="FFFFFF"/>
                <w:sz w:val="20"/>
                <w:szCs w:val="20"/>
              </w:rPr>
              <w:t>06/01/2020 – 05/31/2021</w:t>
            </w:r>
          </w:p>
        </w:tc>
        <w:tc>
          <w:tcPr>
            <w:tcW w:w="960" w:type="dxa"/>
            <w:tcBorders>
              <w:top w:val="nil"/>
              <w:left w:val="nil"/>
              <w:bottom w:val="nil"/>
              <w:right w:val="single" w:sz="8" w:space="0" w:color="808080"/>
            </w:tcBorders>
            <w:shd w:val="clear" w:color="000000" w:fill="002060"/>
            <w:vAlign w:val="center"/>
            <w:hideMark/>
          </w:tcPr>
          <w:p w14:paraId="3C03E774" w14:textId="77777777" w:rsidR="002F1175" w:rsidRPr="002F1175" w:rsidRDefault="002F1175" w:rsidP="002F1175">
            <w:pPr>
              <w:widowControl/>
              <w:suppressAutoHyphens w:val="0"/>
              <w:spacing w:before="0" w:after="0"/>
              <w:jc w:val="center"/>
              <w:rPr>
                <w:rFonts w:cs="Arial"/>
                <w:b/>
                <w:bCs/>
                <w:color w:val="FFFFFF"/>
                <w:sz w:val="20"/>
                <w:szCs w:val="20"/>
              </w:rPr>
            </w:pPr>
            <w:r w:rsidRPr="002F1175">
              <w:rPr>
                <w:rFonts w:cs="Arial"/>
                <w:b/>
                <w:bCs/>
                <w:color w:val="FFFFFF"/>
                <w:sz w:val="20"/>
                <w:szCs w:val="20"/>
              </w:rPr>
              <w:t>06/01/2021 – 05/31/2022</w:t>
            </w:r>
          </w:p>
        </w:tc>
        <w:tc>
          <w:tcPr>
            <w:tcW w:w="960" w:type="dxa"/>
            <w:tcBorders>
              <w:top w:val="nil"/>
              <w:left w:val="nil"/>
              <w:bottom w:val="nil"/>
              <w:right w:val="single" w:sz="8" w:space="0" w:color="808080"/>
            </w:tcBorders>
            <w:shd w:val="clear" w:color="000000" w:fill="002060"/>
            <w:vAlign w:val="center"/>
            <w:hideMark/>
          </w:tcPr>
          <w:p w14:paraId="7CD31212" w14:textId="77777777" w:rsidR="002F1175" w:rsidRPr="002F1175" w:rsidRDefault="002F1175" w:rsidP="002F1175">
            <w:pPr>
              <w:widowControl/>
              <w:suppressAutoHyphens w:val="0"/>
              <w:spacing w:before="0" w:after="0"/>
              <w:jc w:val="center"/>
              <w:rPr>
                <w:rFonts w:cs="Arial"/>
                <w:b/>
                <w:bCs/>
                <w:color w:val="FFFFFF"/>
                <w:sz w:val="20"/>
                <w:szCs w:val="20"/>
              </w:rPr>
            </w:pPr>
            <w:r w:rsidRPr="002F1175">
              <w:rPr>
                <w:rFonts w:cs="Arial"/>
                <w:b/>
                <w:bCs/>
                <w:color w:val="FFFFFF"/>
                <w:sz w:val="20"/>
                <w:szCs w:val="20"/>
              </w:rPr>
              <w:t>06/01/2022 – 05/31/2023</w:t>
            </w:r>
          </w:p>
        </w:tc>
        <w:tc>
          <w:tcPr>
            <w:tcW w:w="960" w:type="dxa"/>
            <w:tcBorders>
              <w:top w:val="nil"/>
              <w:left w:val="nil"/>
              <w:bottom w:val="nil"/>
              <w:right w:val="single" w:sz="8" w:space="0" w:color="808080"/>
            </w:tcBorders>
            <w:shd w:val="clear" w:color="000000" w:fill="002060"/>
            <w:vAlign w:val="center"/>
            <w:hideMark/>
          </w:tcPr>
          <w:p w14:paraId="486940F0" w14:textId="77777777" w:rsidR="002F1175" w:rsidRPr="002F1175" w:rsidRDefault="002F1175" w:rsidP="002F1175">
            <w:pPr>
              <w:widowControl/>
              <w:suppressAutoHyphens w:val="0"/>
              <w:spacing w:before="0" w:after="0"/>
              <w:jc w:val="center"/>
              <w:rPr>
                <w:rFonts w:cs="Arial"/>
                <w:b/>
                <w:bCs/>
                <w:color w:val="FFFFFF"/>
                <w:sz w:val="20"/>
                <w:szCs w:val="20"/>
              </w:rPr>
            </w:pPr>
            <w:r w:rsidRPr="002F1175">
              <w:rPr>
                <w:rFonts w:cs="Arial"/>
                <w:b/>
                <w:bCs/>
                <w:color w:val="FFFFFF"/>
                <w:sz w:val="20"/>
                <w:szCs w:val="20"/>
              </w:rPr>
              <w:t>06/01/2023 – 05/31/2024</w:t>
            </w:r>
          </w:p>
        </w:tc>
      </w:tr>
      <w:tr w:rsidR="002F1175" w:rsidRPr="002F1175" w14:paraId="02EA3999"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09798DCE"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Program Manager</w:t>
            </w:r>
          </w:p>
        </w:tc>
        <w:tc>
          <w:tcPr>
            <w:tcW w:w="960" w:type="dxa"/>
            <w:tcBorders>
              <w:top w:val="nil"/>
              <w:left w:val="nil"/>
              <w:bottom w:val="single" w:sz="8" w:space="0" w:color="808080"/>
              <w:right w:val="single" w:sz="8" w:space="0" w:color="808080"/>
            </w:tcBorders>
            <w:shd w:val="clear" w:color="auto" w:fill="auto"/>
            <w:vAlign w:val="center"/>
            <w:hideMark/>
          </w:tcPr>
          <w:p w14:paraId="1741D08F"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$102.24 </w:t>
            </w:r>
          </w:p>
        </w:tc>
        <w:tc>
          <w:tcPr>
            <w:tcW w:w="960" w:type="dxa"/>
            <w:tcBorders>
              <w:top w:val="nil"/>
              <w:left w:val="nil"/>
              <w:bottom w:val="single" w:sz="8" w:space="0" w:color="808080"/>
              <w:right w:val="single" w:sz="8" w:space="0" w:color="808080"/>
            </w:tcBorders>
            <w:shd w:val="clear" w:color="000000" w:fill="FFFFFF"/>
            <w:vAlign w:val="center"/>
            <w:hideMark/>
          </w:tcPr>
          <w:p w14:paraId="52EAC4AE"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$105.41 </w:t>
            </w:r>
          </w:p>
        </w:tc>
        <w:tc>
          <w:tcPr>
            <w:tcW w:w="960" w:type="dxa"/>
            <w:tcBorders>
              <w:top w:val="nil"/>
              <w:left w:val="nil"/>
              <w:bottom w:val="single" w:sz="8" w:space="0" w:color="808080"/>
              <w:right w:val="single" w:sz="8" w:space="0" w:color="808080"/>
            </w:tcBorders>
            <w:shd w:val="clear" w:color="000000" w:fill="FFFFFF"/>
            <w:vAlign w:val="center"/>
            <w:hideMark/>
          </w:tcPr>
          <w:p w14:paraId="13883309"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$108.68 </w:t>
            </w:r>
          </w:p>
        </w:tc>
        <w:tc>
          <w:tcPr>
            <w:tcW w:w="960" w:type="dxa"/>
            <w:tcBorders>
              <w:top w:val="nil"/>
              <w:left w:val="nil"/>
              <w:bottom w:val="single" w:sz="8" w:space="0" w:color="808080"/>
              <w:right w:val="single" w:sz="8" w:space="0" w:color="808080"/>
            </w:tcBorders>
            <w:shd w:val="clear" w:color="000000" w:fill="FFFFFF"/>
            <w:vAlign w:val="center"/>
            <w:hideMark/>
          </w:tcPr>
          <w:p w14:paraId="6B1AA25B"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$112.05 </w:t>
            </w:r>
          </w:p>
        </w:tc>
        <w:tc>
          <w:tcPr>
            <w:tcW w:w="960" w:type="dxa"/>
            <w:tcBorders>
              <w:top w:val="nil"/>
              <w:left w:val="nil"/>
              <w:bottom w:val="single" w:sz="8" w:space="0" w:color="808080"/>
              <w:right w:val="single" w:sz="8" w:space="0" w:color="808080"/>
            </w:tcBorders>
            <w:shd w:val="clear" w:color="000000" w:fill="FFFFFF"/>
            <w:vAlign w:val="center"/>
            <w:hideMark/>
          </w:tcPr>
          <w:p w14:paraId="77D35ED6"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$115.52 </w:t>
            </w:r>
          </w:p>
        </w:tc>
      </w:tr>
      <w:tr w:rsidR="002F1175" w:rsidRPr="002F1175" w14:paraId="04AD3C65"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6EB04DD0"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Program Control Analyst</w:t>
            </w:r>
          </w:p>
        </w:tc>
        <w:tc>
          <w:tcPr>
            <w:tcW w:w="960" w:type="dxa"/>
            <w:tcBorders>
              <w:top w:val="nil"/>
              <w:left w:val="nil"/>
              <w:bottom w:val="single" w:sz="8" w:space="0" w:color="808080"/>
              <w:right w:val="single" w:sz="8" w:space="0" w:color="808080"/>
            </w:tcBorders>
            <w:shd w:val="clear" w:color="auto" w:fill="auto"/>
            <w:vAlign w:val="center"/>
            <w:hideMark/>
          </w:tcPr>
          <w:p w14:paraId="7CA61D59"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$132.64 </w:t>
            </w:r>
          </w:p>
        </w:tc>
        <w:tc>
          <w:tcPr>
            <w:tcW w:w="960" w:type="dxa"/>
            <w:tcBorders>
              <w:top w:val="nil"/>
              <w:left w:val="nil"/>
              <w:bottom w:val="single" w:sz="8" w:space="0" w:color="808080"/>
              <w:right w:val="single" w:sz="8" w:space="0" w:color="808080"/>
            </w:tcBorders>
            <w:shd w:val="clear" w:color="000000" w:fill="FFFFFF"/>
            <w:vAlign w:val="center"/>
            <w:hideMark/>
          </w:tcPr>
          <w:p w14:paraId="0BC0C8C2"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$136.75 </w:t>
            </w:r>
          </w:p>
        </w:tc>
        <w:tc>
          <w:tcPr>
            <w:tcW w:w="960" w:type="dxa"/>
            <w:tcBorders>
              <w:top w:val="nil"/>
              <w:left w:val="nil"/>
              <w:bottom w:val="single" w:sz="8" w:space="0" w:color="808080"/>
              <w:right w:val="single" w:sz="8" w:space="0" w:color="808080"/>
            </w:tcBorders>
            <w:shd w:val="clear" w:color="000000" w:fill="FFFFFF"/>
            <w:vAlign w:val="center"/>
            <w:hideMark/>
          </w:tcPr>
          <w:p w14:paraId="7DE283D4"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$140.99 </w:t>
            </w:r>
          </w:p>
        </w:tc>
        <w:tc>
          <w:tcPr>
            <w:tcW w:w="960" w:type="dxa"/>
            <w:tcBorders>
              <w:top w:val="nil"/>
              <w:left w:val="nil"/>
              <w:bottom w:val="single" w:sz="8" w:space="0" w:color="808080"/>
              <w:right w:val="single" w:sz="8" w:space="0" w:color="808080"/>
            </w:tcBorders>
            <w:shd w:val="clear" w:color="000000" w:fill="FFFFFF"/>
            <w:vAlign w:val="center"/>
            <w:hideMark/>
          </w:tcPr>
          <w:p w14:paraId="75E8558C"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$145.36 </w:t>
            </w:r>
          </w:p>
        </w:tc>
        <w:tc>
          <w:tcPr>
            <w:tcW w:w="960" w:type="dxa"/>
            <w:tcBorders>
              <w:top w:val="nil"/>
              <w:left w:val="nil"/>
              <w:bottom w:val="single" w:sz="8" w:space="0" w:color="808080"/>
              <w:right w:val="single" w:sz="8" w:space="0" w:color="808080"/>
            </w:tcBorders>
            <w:shd w:val="clear" w:color="000000" w:fill="FFFFFF"/>
            <w:vAlign w:val="center"/>
            <w:hideMark/>
          </w:tcPr>
          <w:p w14:paraId="6D26CDAC"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$149.87 </w:t>
            </w:r>
          </w:p>
        </w:tc>
      </w:tr>
      <w:tr w:rsidR="002F1175" w:rsidRPr="002F1175" w14:paraId="4F30BE88"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04F29A61"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Industrial Security I</w:t>
            </w:r>
          </w:p>
        </w:tc>
        <w:tc>
          <w:tcPr>
            <w:tcW w:w="960" w:type="dxa"/>
            <w:tcBorders>
              <w:top w:val="nil"/>
              <w:left w:val="nil"/>
              <w:bottom w:val="single" w:sz="8" w:space="0" w:color="808080"/>
              <w:right w:val="single" w:sz="8" w:space="0" w:color="808080"/>
            </w:tcBorders>
            <w:shd w:val="clear" w:color="auto" w:fill="auto"/>
            <w:vAlign w:val="center"/>
            <w:hideMark/>
          </w:tcPr>
          <w:p w14:paraId="6A192ABE"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$77.38 </w:t>
            </w:r>
          </w:p>
        </w:tc>
        <w:tc>
          <w:tcPr>
            <w:tcW w:w="960" w:type="dxa"/>
            <w:tcBorders>
              <w:top w:val="nil"/>
              <w:left w:val="nil"/>
              <w:bottom w:val="single" w:sz="8" w:space="0" w:color="808080"/>
              <w:right w:val="single" w:sz="8" w:space="0" w:color="808080"/>
            </w:tcBorders>
            <w:shd w:val="clear" w:color="000000" w:fill="FFFFFF"/>
            <w:vAlign w:val="center"/>
            <w:hideMark/>
          </w:tcPr>
          <w:p w14:paraId="62899B01"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$79.78 </w:t>
            </w:r>
          </w:p>
        </w:tc>
        <w:tc>
          <w:tcPr>
            <w:tcW w:w="960" w:type="dxa"/>
            <w:tcBorders>
              <w:top w:val="nil"/>
              <w:left w:val="nil"/>
              <w:bottom w:val="single" w:sz="8" w:space="0" w:color="808080"/>
              <w:right w:val="single" w:sz="8" w:space="0" w:color="808080"/>
            </w:tcBorders>
            <w:shd w:val="clear" w:color="000000" w:fill="FFFFFF"/>
            <w:vAlign w:val="center"/>
            <w:hideMark/>
          </w:tcPr>
          <w:p w14:paraId="540C695A"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$82.25 </w:t>
            </w:r>
          </w:p>
        </w:tc>
        <w:tc>
          <w:tcPr>
            <w:tcW w:w="960" w:type="dxa"/>
            <w:tcBorders>
              <w:top w:val="nil"/>
              <w:left w:val="nil"/>
              <w:bottom w:val="single" w:sz="8" w:space="0" w:color="808080"/>
              <w:right w:val="single" w:sz="8" w:space="0" w:color="808080"/>
            </w:tcBorders>
            <w:shd w:val="clear" w:color="000000" w:fill="FFFFFF"/>
            <w:vAlign w:val="center"/>
            <w:hideMark/>
          </w:tcPr>
          <w:p w14:paraId="7B32826D"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$84.80 </w:t>
            </w:r>
          </w:p>
        </w:tc>
        <w:tc>
          <w:tcPr>
            <w:tcW w:w="960" w:type="dxa"/>
            <w:tcBorders>
              <w:top w:val="nil"/>
              <w:left w:val="nil"/>
              <w:bottom w:val="single" w:sz="8" w:space="0" w:color="808080"/>
              <w:right w:val="single" w:sz="8" w:space="0" w:color="808080"/>
            </w:tcBorders>
            <w:shd w:val="clear" w:color="000000" w:fill="FFFFFF"/>
            <w:vAlign w:val="center"/>
            <w:hideMark/>
          </w:tcPr>
          <w:p w14:paraId="5BC27C8B"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$87.43 </w:t>
            </w:r>
          </w:p>
        </w:tc>
      </w:tr>
      <w:tr w:rsidR="002F1175" w:rsidRPr="002F1175" w14:paraId="3EDDD428"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1C0A3FAD"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Industrial Security II</w:t>
            </w:r>
          </w:p>
        </w:tc>
        <w:tc>
          <w:tcPr>
            <w:tcW w:w="960" w:type="dxa"/>
            <w:tcBorders>
              <w:top w:val="nil"/>
              <w:left w:val="nil"/>
              <w:bottom w:val="single" w:sz="8" w:space="0" w:color="808080"/>
              <w:right w:val="single" w:sz="8" w:space="0" w:color="808080"/>
            </w:tcBorders>
            <w:shd w:val="clear" w:color="auto" w:fill="auto"/>
            <w:vAlign w:val="center"/>
            <w:hideMark/>
          </w:tcPr>
          <w:p w14:paraId="50398246"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$88.44 </w:t>
            </w:r>
          </w:p>
        </w:tc>
        <w:tc>
          <w:tcPr>
            <w:tcW w:w="960" w:type="dxa"/>
            <w:tcBorders>
              <w:top w:val="nil"/>
              <w:left w:val="nil"/>
              <w:bottom w:val="single" w:sz="8" w:space="0" w:color="808080"/>
              <w:right w:val="single" w:sz="8" w:space="0" w:color="808080"/>
            </w:tcBorders>
            <w:shd w:val="clear" w:color="000000" w:fill="FFFFFF"/>
            <w:vAlign w:val="center"/>
            <w:hideMark/>
          </w:tcPr>
          <w:p w14:paraId="49479AA2"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$91.18 </w:t>
            </w:r>
          </w:p>
        </w:tc>
        <w:tc>
          <w:tcPr>
            <w:tcW w:w="960" w:type="dxa"/>
            <w:tcBorders>
              <w:top w:val="nil"/>
              <w:left w:val="nil"/>
              <w:bottom w:val="single" w:sz="8" w:space="0" w:color="808080"/>
              <w:right w:val="single" w:sz="8" w:space="0" w:color="808080"/>
            </w:tcBorders>
            <w:shd w:val="clear" w:color="000000" w:fill="FFFFFF"/>
            <w:vAlign w:val="center"/>
            <w:hideMark/>
          </w:tcPr>
          <w:p w14:paraId="5B042592"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$94.01 </w:t>
            </w:r>
          </w:p>
        </w:tc>
        <w:tc>
          <w:tcPr>
            <w:tcW w:w="960" w:type="dxa"/>
            <w:tcBorders>
              <w:top w:val="nil"/>
              <w:left w:val="nil"/>
              <w:bottom w:val="single" w:sz="8" w:space="0" w:color="808080"/>
              <w:right w:val="single" w:sz="8" w:space="0" w:color="808080"/>
            </w:tcBorders>
            <w:shd w:val="clear" w:color="000000" w:fill="FFFFFF"/>
            <w:vAlign w:val="center"/>
            <w:hideMark/>
          </w:tcPr>
          <w:p w14:paraId="49224162"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$96.92 </w:t>
            </w:r>
          </w:p>
        </w:tc>
        <w:tc>
          <w:tcPr>
            <w:tcW w:w="960" w:type="dxa"/>
            <w:tcBorders>
              <w:top w:val="nil"/>
              <w:left w:val="nil"/>
              <w:bottom w:val="single" w:sz="8" w:space="0" w:color="808080"/>
              <w:right w:val="single" w:sz="8" w:space="0" w:color="808080"/>
            </w:tcBorders>
            <w:shd w:val="clear" w:color="000000" w:fill="FFFFFF"/>
            <w:vAlign w:val="center"/>
            <w:hideMark/>
          </w:tcPr>
          <w:p w14:paraId="4233234B"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$99.92 </w:t>
            </w:r>
          </w:p>
        </w:tc>
      </w:tr>
      <w:tr w:rsidR="002F1175" w:rsidRPr="002F1175" w14:paraId="45B095FB"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5F20C930"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Industrial Security III</w:t>
            </w:r>
          </w:p>
        </w:tc>
        <w:tc>
          <w:tcPr>
            <w:tcW w:w="960" w:type="dxa"/>
            <w:tcBorders>
              <w:top w:val="nil"/>
              <w:left w:val="nil"/>
              <w:bottom w:val="single" w:sz="8" w:space="0" w:color="808080"/>
              <w:right w:val="single" w:sz="8" w:space="0" w:color="808080"/>
            </w:tcBorders>
            <w:shd w:val="clear" w:color="auto" w:fill="auto"/>
            <w:vAlign w:val="center"/>
            <w:hideMark/>
          </w:tcPr>
          <w:p w14:paraId="07D31B4B"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$97.98 </w:t>
            </w:r>
          </w:p>
        </w:tc>
        <w:tc>
          <w:tcPr>
            <w:tcW w:w="960" w:type="dxa"/>
            <w:tcBorders>
              <w:top w:val="nil"/>
              <w:left w:val="nil"/>
              <w:bottom w:val="single" w:sz="8" w:space="0" w:color="808080"/>
              <w:right w:val="single" w:sz="8" w:space="0" w:color="808080"/>
            </w:tcBorders>
            <w:shd w:val="clear" w:color="000000" w:fill="FFFFFF"/>
            <w:vAlign w:val="center"/>
            <w:hideMark/>
          </w:tcPr>
          <w:p w14:paraId="48CAD274"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$101.02 </w:t>
            </w:r>
          </w:p>
        </w:tc>
        <w:tc>
          <w:tcPr>
            <w:tcW w:w="960" w:type="dxa"/>
            <w:tcBorders>
              <w:top w:val="nil"/>
              <w:left w:val="nil"/>
              <w:bottom w:val="single" w:sz="8" w:space="0" w:color="808080"/>
              <w:right w:val="single" w:sz="8" w:space="0" w:color="808080"/>
            </w:tcBorders>
            <w:shd w:val="clear" w:color="000000" w:fill="FFFFFF"/>
            <w:vAlign w:val="center"/>
            <w:hideMark/>
          </w:tcPr>
          <w:p w14:paraId="27F88D8D"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$104.15 </w:t>
            </w:r>
          </w:p>
        </w:tc>
        <w:tc>
          <w:tcPr>
            <w:tcW w:w="960" w:type="dxa"/>
            <w:tcBorders>
              <w:top w:val="nil"/>
              <w:left w:val="nil"/>
              <w:bottom w:val="single" w:sz="8" w:space="0" w:color="808080"/>
              <w:right w:val="single" w:sz="8" w:space="0" w:color="808080"/>
            </w:tcBorders>
            <w:shd w:val="clear" w:color="000000" w:fill="FFFFFF"/>
            <w:vAlign w:val="center"/>
            <w:hideMark/>
          </w:tcPr>
          <w:p w14:paraId="055B12CC"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$107.38 </w:t>
            </w:r>
          </w:p>
        </w:tc>
        <w:tc>
          <w:tcPr>
            <w:tcW w:w="960" w:type="dxa"/>
            <w:tcBorders>
              <w:top w:val="nil"/>
              <w:left w:val="nil"/>
              <w:bottom w:val="single" w:sz="8" w:space="0" w:color="808080"/>
              <w:right w:val="single" w:sz="8" w:space="0" w:color="808080"/>
            </w:tcBorders>
            <w:shd w:val="clear" w:color="000000" w:fill="FFFFFF"/>
            <w:vAlign w:val="center"/>
            <w:hideMark/>
          </w:tcPr>
          <w:p w14:paraId="11ECD4E8"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$110.71 </w:t>
            </w:r>
          </w:p>
        </w:tc>
      </w:tr>
      <w:tr w:rsidR="002F1175" w:rsidRPr="002F1175" w14:paraId="1A099D69"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2276A5E3"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Case Review I</w:t>
            </w:r>
          </w:p>
        </w:tc>
        <w:tc>
          <w:tcPr>
            <w:tcW w:w="960" w:type="dxa"/>
            <w:tcBorders>
              <w:top w:val="nil"/>
              <w:left w:val="nil"/>
              <w:bottom w:val="single" w:sz="8" w:space="0" w:color="808080"/>
              <w:right w:val="single" w:sz="8" w:space="0" w:color="808080"/>
            </w:tcBorders>
            <w:shd w:val="clear" w:color="auto" w:fill="auto"/>
            <w:vAlign w:val="center"/>
            <w:hideMark/>
          </w:tcPr>
          <w:p w14:paraId="3CC6B7ED"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$56.09 </w:t>
            </w:r>
          </w:p>
        </w:tc>
        <w:tc>
          <w:tcPr>
            <w:tcW w:w="960" w:type="dxa"/>
            <w:tcBorders>
              <w:top w:val="nil"/>
              <w:left w:val="nil"/>
              <w:bottom w:val="single" w:sz="8" w:space="0" w:color="808080"/>
              <w:right w:val="single" w:sz="8" w:space="0" w:color="808080"/>
            </w:tcBorders>
            <w:shd w:val="clear" w:color="000000" w:fill="FFFFFF"/>
            <w:vAlign w:val="center"/>
            <w:hideMark/>
          </w:tcPr>
          <w:p w14:paraId="2E8ADD5C"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$57.83 </w:t>
            </w:r>
          </w:p>
        </w:tc>
        <w:tc>
          <w:tcPr>
            <w:tcW w:w="960" w:type="dxa"/>
            <w:tcBorders>
              <w:top w:val="nil"/>
              <w:left w:val="nil"/>
              <w:bottom w:val="single" w:sz="8" w:space="0" w:color="808080"/>
              <w:right w:val="single" w:sz="8" w:space="0" w:color="808080"/>
            </w:tcBorders>
            <w:shd w:val="clear" w:color="000000" w:fill="FFFFFF"/>
            <w:vAlign w:val="center"/>
            <w:hideMark/>
          </w:tcPr>
          <w:p w14:paraId="205AD93B"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$59.62 </w:t>
            </w:r>
          </w:p>
        </w:tc>
        <w:tc>
          <w:tcPr>
            <w:tcW w:w="960" w:type="dxa"/>
            <w:tcBorders>
              <w:top w:val="nil"/>
              <w:left w:val="nil"/>
              <w:bottom w:val="single" w:sz="8" w:space="0" w:color="808080"/>
              <w:right w:val="single" w:sz="8" w:space="0" w:color="808080"/>
            </w:tcBorders>
            <w:shd w:val="clear" w:color="000000" w:fill="FFFFFF"/>
            <w:vAlign w:val="center"/>
            <w:hideMark/>
          </w:tcPr>
          <w:p w14:paraId="584C78DC"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$61.47 </w:t>
            </w:r>
          </w:p>
        </w:tc>
        <w:tc>
          <w:tcPr>
            <w:tcW w:w="960" w:type="dxa"/>
            <w:tcBorders>
              <w:top w:val="nil"/>
              <w:left w:val="nil"/>
              <w:bottom w:val="single" w:sz="8" w:space="0" w:color="808080"/>
              <w:right w:val="single" w:sz="8" w:space="0" w:color="808080"/>
            </w:tcBorders>
            <w:shd w:val="clear" w:color="000000" w:fill="FFFFFF"/>
            <w:vAlign w:val="center"/>
            <w:hideMark/>
          </w:tcPr>
          <w:p w14:paraId="08C57441"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$63.38 </w:t>
            </w:r>
          </w:p>
        </w:tc>
      </w:tr>
      <w:tr w:rsidR="002F1175" w:rsidRPr="002F1175" w14:paraId="380A5BA1"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7DE876AB"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Case Review II</w:t>
            </w:r>
          </w:p>
        </w:tc>
        <w:tc>
          <w:tcPr>
            <w:tcW w:w="960" w:type="dxa"/>
            <w:tcBorders>
              <w:top w:val="nil"/>
              <w:left w:val="nil"/>
              <w:bottom w:val="single" w:sz="8" w:space="0" w:color="808080"/>
              <w:right w:val="single" w:sz="8" w:space="0" w:color="808080"/>
            </w:tcBorders>
            <w:shd w:val="clear" w:color="auto" w:fill="auto"/>
            <w:vAlign w:val="center"/>
            <w:hideMark/>
          </w:tcPr>
          <w:p w14:paraId="5A1D80CB"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$67.62 </w:t>
            </w:r>
          </w:p>
        </w:tc>
        <w:tc>
          <w:tcPr>
            <w:tcW w:w="960" w:type="dxa"/>
            <w:tcBorders>
              <w:top w:val="nil"/>
              <w:left w:val="nil"/>
              <w:bottom w:val="single" w:sz="8" w:space="0" w:color="808080"/>
              <w:right w:val="single" w:sz="8" w:space="0" w:color="808080"/>
            </w:tcBorders>
            <w:shd w:val="clear" w:color="000000" w:fill="FFFFFF"/>
            <w:vAlign w:val="center"/>
            <w:hideMark/>
          </w:tcPr>
          <w:p w14:paraId="38E2E38F"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$69.72 </w:t>
            </w:r>
          </w:p>
        </w:tc>
        <w:tc>
          <w:tcPr>
            <w:tcW w:w="960" w:type="dxa"/>
            <w:tcBorders>
              <w:top w:val="nil"/>
              <w:left w:val="nil"/>
              <w:bottom w:val="single" w:sz="8" w:space="0" w:color="808080"/>
              <w:right w:val="single" w:sz="8" w:space="0" w:color="808080"/>
            </w:tcBorders>
            <w:shd w:val="clear" w:color="000000" w:fill="FFFFFF"/>
            <w:vAlign w:val="center"/>
            <w:hideMark/>
          </w:tcPr>
          <w:p w14:paraId="7340A96E"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$71.88 </w:t>
            </w:r>
          </w:p>
        </w:tc>
        <w:tc>
          <w:tcPr>
            <w:tcW w:w="960" w:type="dxa"/>
            <w:tcBorders>
              <w:top w:val="nil"/>
              <w:left w:val="nil"/>
              <w:bottom w:val="single" w:sz="8" w:space="0" w:color="808080"/>
              <w:right w:val="single" w:sz="8" w:space="0" w:color="808080"/>
            </w:tcBorders>
            <w:shd w:val="clear" w:color="000000" w:fill="FFFFFF"/>
            <w:vAlign w:val="center"/>
            <w:hideMark/>
          </w:tcPr>
          <w:p w14:paraId="12B0E1EA"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$74.11 </w:t>
            </w:r>
          </w:p>
        </w:tc>
        <w:tc>
          <w:tcPr>
            <w:tcW w:w="960" w:type="dxa"/>
            <w:tcBorders>
              <w:top w:val="nil"/>
              <w:left w:val="nil"/>
              <w:bottom w:val="single" w:sz="8" w:space="0" w:color="808080"/>
              <w:right w:val="single" w:sz="8" w:space="0" w:color="808080"/>
            </w:tcBorders>
            <w:shd w:val="clear" w:color="000000" w:fill="FFFFFF"/>
            <w:vAlign w:val="center"/>
            <w:hideMark/>
          </w:tcPr>
          <w:p w14:paraId="26D798B7"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$76.41 </w:t>
            </w:r>
          </w:p>
        </w:tc>
      </w:tr>
      <w:tr w:rsidR="002F1175" w:rsidRPr="002F1175" w14:paraId="35F68FDF" w14:textId="77777777" w:rsidTr="002F1175">
        <w:trPr>
          <w:trHeight w:val="270"/>
        </w:trPr>
        <w:tc>
          <w:tcPr>
            <w:tcW w:w="5420" w:type="dxa"/>
            <w:tcBorders>
              <w:top w:val="nil"/>
              <w:left w:val="single" w:sz="8" w:space="0" w:color="808080"/>
              <w:bottom w:val="single" w:sz="8" w:space="0" w:color="808080"/>
              <w:right w:val="single" w:sz="8" w:space="0" w:color="808080"/>
            </w:tcBorders>
            <w:shd w:val="clear" w:color="000000" w:fill="C6D9F1"/>
            <w:vAlign w:val="center"/>
            <w:hideMark/>
          </w:tcPr>
          <w:p w14:paraId="0069FD58" w14:textId="77777777" w:rsidR="002F1175" w:rsidRPr="002F1175" w:rsidRDefault="002F1175" w:rsidP="002F1175">
            <w:pPr>
              <w:widowControl/>
              <w:suppressAutoHyphens w:val="0"/>
              <w:spacing w:before="0" w:after="0"/>
              <w:rPr>
                <w:rFonts w:cs="Arial"/>
                <w:b/>
                <w:bCs/>
                <w:sz w:val="20"/>
                <w:szCs w:val="20"/>
              </w:rPr>
            </w:pPr>
            <w:r w:rsidRPr="002F1175">
              <w:rPr>
                <w:rFonts w:cs="Arial"/>
                <w:b/>
                <w:bCs/>
                <w:sz w:val="20"/>
                <w:szCs w:val="20"/>
              </w:rPr>
              <w:t>Case Review III</w:t>
            </w:r>
          </w:p>
        </w:tc>
        <w:tc>
          <w:tcPr>
            <w:tcW w:w="960" w:type="dxa"/>
            <w:tcBorders>
              <w:top w:val="nil"/>
              <w:left w:val="nil"/>
              <w:bottom w:val="single" w:sz="8" w:space="0" w:color="808080"/>
              <w:right w:val="single" w:sz="8" w:space="0" w:color="808080"/>
            </w:tcBorders>
            <w:shd w:val="clear" w:color="auto" w:fill="auto"/>
            <w:vAlign w:val="center"/>
            <w:hideMark/>
          </w:tcPr>
          <w:p w14:paraId="7D28C1E0"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$83.93 </w:t>
            </w:r>
          </w:p>
        </w:tc>
        <w:tc>
          <w:tcPr>
            <w:tcW w:w="960" w:type="dxa"/>
            <w:tcBorders>
              <w:top w:val="nil"/>
              <w:left w:val="nil"/>
              <w:bottom w:val="single" w:sz="8" w:space="0" w:color="808080"/>
              <w:right w:val="single" w:sz="8" w:space="0" w:color="808080"/>
            </w:tcBorders>
            <w:shd w:val="clear" w:color="000000" w:fill="FFFFFF"/>
            <w:vAlign w:val="center"/>
            <w:hideMark/>
          </w:tcPr>
          <w:p w14:paraId="1FA2B553"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$86.53 </w:t>
            </w:r>
          </w:p>
        </w:tc>
        <w:tc>
          <w:tcPr>
            <w:tcW w:w="960" w:type="dxa"/>
            <w:tcBorders>
              <w:top w:val="nil"/>
              <w:left w:val="nil"/>
              <w:bottom w:val="single" w:sz="8" w:space="0" w:color="808080"/>
              <w:right w:val="single" w:sz="8" w:space="0" w:color="808080"/>
            </w:tcBorders>
            <w:shd w:val="clear" w:color="000000" w:fill="FFFFFF"/>
            <w:vAlign w:val="center"/>
            <w:hideMark/>
          </w:tcPr>
          <w:p w14:paraId="4012F842"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$89.21 </w:t>
            </w:r>
          </w:p>
        </w:tc>
        <w:tc>
          <w:tcPr>
            <w:tcW w:w="960" w:type="dxa"/>
            <w:tcBorders>
              <w:top w:val="nil"/>
              <w:left w:val="nil"/>
              <w:bottom w:val="single" w:sz="8" w:space="0" w:color="808080"/>
              <w:right w:val="single" w:sz="8" w:space="0" w:color="808080"/>
            </w:tcBorders>
            <w:shd w:val="clear" w:color="000000" w:fill="FFFFFF"/>
            <w:vAlign w:val="center"/>
            <w:hideMark/>
          </w:tcPr>
          <w:p w14:paraId="32CAE447"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$91.98 </w:t>
            </w:r>
          </w:p>
        </w:tc>
        <w:tc>
          <w:tcPr>
            <w:tcW w:w="960" w:type="dxa"/>
            <w:tcBorders>
              <w:top w:val="nil"/>
              <w:left w:val="nil"/>
              <w:bottom w:val="single" w:sz="8" w:space="0" w:color="808080"/>
              <w:right w:val="single" w:sz="8" w:space="0" w:color="808080"/>
            </w:tcBorders>
            <w:shd w:val="clear" w:color="000000" w:fill="FFFFFF"/>
            <w:vAlign w:val="center"/>
            <w:hideMark/>
          </w:tcPr>
          <w:p w14:paraId="2CA44BA4" w14:textId="77777777" w:rsidR="002F1175" w:rsidRPr="002F1175" w:rsidRDefault="002F1175" w:rsidP="002F1175">
            <w:pPr>
              <w:widowControl/>
              <w:suppressAutoHyphens w:val="0"/>
              <w:spacing w:before="0" w:after="0"/>
              <w:jc w:val="center"/>
              <w:rPr>
                <w:rFonts w:cs="Arial"/>
                <w:sz w:val="20"/>
                <w:szCs w:val="20"/>
              </w:rPr>
            </w:pPr>
            <w:r w:rsidRPr="002F1175">
              <w:rPr>
                <w:rFonts w:cs="Arial"/>
                <w:sz w:val="20"/>
                <w:szCs w:val="20"/>
              </w:rPr>
              <w:t xml:space="preserve">$94.83 </w:t>
            </w:r>
          </w:p>
        </w:tc>
      </w:tr>
    </w:tbl>
    <w:p w14:paraId="0D2C1938" w14:textId="29D1AEB5" w:rsidR="00E92097" w:rsidRDefault="00AC6DCD" w:rsidP="00E92097">
      <w:pPr>
        <w:pStyle w:val="Heading1"/>
        <w:pageBreakBefore w:val="0"/>
        <w:spacing w:before="360"/>
      </w:pPr>
      <w:bookmarkStart w:id="103" w:name="_Toc25160193"/>
      <w:bookmarkEnd w:id="100"/>
      <w:bookmarkEnd w:id="102"/>
      <w:r>
        <w:t>5</w:t>
      </w:r>
      <w:r w:rsidR="00E92097">
        <w:tab/>
        <w:t>Service Contract Act (SCA)</w:t>
      </w:r>
      <w:bookmarkEnd w:id="103"/>
    </w:p>
    <w:p w14:paraId="7C4F9CA9" w14:textId="7311C4D3" w:rsidR="00E92097" w:rsidRDefault="00E92097" w:rsidP="00ED54BC">
      <w:pPr>
        <w:pStyle w:val="BodyText"/>
        <w:spacing w:before="80" w:after="120"/>
      </w:pPr>
      <w:r>
        <w:t>The SCA is applicable to this contract and it includes SCA applicable labor categories</w:t>
      </w:r>
      <w:r w:rsidR="009A7FAD">
        <w:t>/services</w:t>
      </w:r>
      <w:r>
        <w:t>. The prices for the indicated (**) SCA labor categories</w:t>
      </w:r>
      <w:r w:rsidR="009A7FAD">
        <w:t>/services</w:t>
      </w:r>
      <w:r>
        <w:t xml:space="preserve"> are based on the U.S. Department of Labor Wage Determination Number(s) identified in the SCA matrix. The prices awarded are in line with the geographic scope of the contract (i.e., nationwide).</w:t>
      </w:r>
    </w:p>
    <w:tbl>
      <w:tblPr>
        <w:tblW w:w="4950" w:type="pct"/>
        <w:tblInd w:w="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8" w:type="dxa"/>
          <w:right w:w="58" w:type="dxa"/>
        </w:tblCellMar>
        <w:tblLook w:val="04A0" w:firstRow="1" w:lastRow="0" w:firstColumn="1" w:lastColumn="0" w:noHBand="0" w:noVBand="1"/>
      </w:tblPr>
      <w:tblGrid>
        <w:gridCol w:w="3746"/>
        <w:gridCol w:w="2941"/>
        <w:gridCol w:w="2570"/>
      </w:tblGrid>
      <w:tr w:rsidR="00E92097" w:rsidRPr="00E92097" w14:paraId="326551B9" w14:textId="77777777" w:rsidTr="007744AF">
        <w:trPr>
          <w:tblHeader/>
        </w:trPr>
        <w:tc>
          <w:tcPr>
            <w:tcW w:w="3746" w:type="dxa"/>
            <w:shd w:val="clear" w:color="auto" w:fill="002060"/>
            <w:vAlign w:val="center"/>
          </w:tcPr>
          <w:p w14:paraId="413512A9" w14:textId="77777777" w:rsidR="00E92097" w:rsidRPr="00E92097" w:rsidRDefault="00E92097" w:rsidP="00141C87">
            <w:pPr>
              <w:pStyle w:val="TableTitle1"/>
            </w:pPr>
            <w:r w:rsidRPr="00E92097">
              <w:t>SCA Eligible Labor Category/Service**</w:t>
            </w:r>
          </w:p>
        </w:tc>
        <w:tc>
          <w:tcPr>
            <w:tcW w:w="2941" w:type="dxa"/>
            <w:shd w:val="clear" w:color="auto" w:fill="002060"/>
            <w:vAlign w:val="center"/>
          </w:tcPr>
          <w:p w14:paraId="2C19BEF4" w14:textId="77777777" w:rsidR="00E92097" w:rsidRPr="00E92097" w:rsidRDefault="00E92097" w:rsidP="00141C87">
            <w:pPr>
              <w:pStyle w:val="TableTitle1"/>
            </w:pPr>
            <w:r w:rsidRPr="00E92097">
              <w:t>SCA Equivalent Code &amp; Title</w:t>
            </w:r>
          </w:p>
        </w:tc>
        <w:tc>
          <w:tcPr>
            <w:tcW w:w="2570" w:type="dxa"/>
            <w:shd w:val="clear" w:color="auto" w:fill="002060"/>
            <w:vAlign w:val="center"/>
          </w:tcPr>
          <w:p w14:paraId="72BF5D25" w14:textId="77777777" w:rsidR="00E92097" w:rsidRPr="00E92097" w:rsidRDefault="00E92097" w:rsidP="00141C87">
            <w:pPr>
              <w:pStyle w:val="TableTitle1"/>
            </w:pPr>
            <w:r w:rsidRPr="00E92097">
              <w:t>Applicable Wage Determination</w:t>
            </w:r>
          </w:p>
        </w:tc>
      </w:tr>
      <w:tr w:rsidR="00E92097" w:rsidRPr="00E92097" w14:paraId="66C1BCC1" w14:textId="77777777" w:rsidTr="007744AF">
        <w:tc>
          <w:tcPr>
            <w:tcW w:w="3746" w:type="dxa"/>
          </w:tcPr>
          <w:p w14:paraId="73FCF4A7" w14:textId="6BDE62D8" w:rsidR="00E92097" w:rsidRPr="004175C5" w:rsidRDefault="00E92097" w:rsidP="00141C87">
            <w:pPr>
              <w:pStyle w:val="TableText"/>
            </w:pPr>
            <w:r w:rsidRPr="004175C5">
              <w:t xml:space="preserve">Tier 2 (with a Subject </w:t>
            </w:r>
            <w:proofErr w:type="gramStart"/>
            <w:r w:rsidRPr="004175C5">
              <w:t>Interview)</w:t>
            </w:r>
            <w:r w:rsidR="00CD5C6F" w:rsidRPr="004175C5">
              <w:t>*</w:t>
            </w:r>
            <w:proofErr w:type="gramEnd"/>
            <w:r w:rsidR="00CD5C6F" w:rsidRPr="004175C5">
              <w:t>*</w:t>
            </w:r>
          </w:p>
        </w:tc>
        <w:tc>
          <w:tcPr>
            <w:tcW w:w="2941" w:type="dxa"/>
          </w:tcPr>
          <w:p w14:paraId="4A42B1B0" w14:textId="77777777" w:rsidR="00E92097" w:rsidRPr="00E92097" w:rsidRDefault="00E92097" w:rsidP="00471A78">
            <w:pPr>
              <w:pStyle w:val="TableText"/>
              <w:jc w:val="center"/>
            </w:pPr>
            <w:r w:rsidRPr="00E92097">
              <w:t>27006 – Background Investigator</w:t>
            </w:r>
          </w:p>
        </w:tc>
        <w:tc>
          <w:tcPr>
            <w:tcW w:w="2570" w:type="dxa"/>
          </w:tcPr>
          <w:p w14:paraId="7BA79310" w14:textId="77777777" w:rsidR="00E92097" w:rsidRPr="00E92097" w:rsidRDefault="00E92097" w:rsidP="00471A78">
            <w:pPr>
              <w:pStyle w:val="TableText"/>
              <w:jc w:val="center"/>
            </w:pPr>
            <w:r w:rsidRPr="00E92097">
              <w:t>WD 2007-0272 Rev. No. 24</w:t>
            </w:r>
          </w:p>
        </w:tc>
      </w:tr>
      <w:tr w:rsidR="00E92097" w:rsidRPr="00E92097" w14:paraId="68CB5C4B" w14:textId="77777777" w:rsidTr="007744AF">
        <w:tc>
          <w:tcPr>
            <w:tcW w:w="3746" w:type="dxa"/>
          </w:tcPr>
          <w:p w14:paraId="31732057" w14:textId="4D82D694" w:rsidR="00E92097" w:rsidRPr="004175C5" w:rsidRDefault="00E92097" w:rsidP="00141C87">
            <w:pPr>
              <w:pStyle w:val="TableText"/>
            </w:pPr>
            <w:r w:rsidRPr="004175C5">
              <w:t xml:space="preserve">Tier 2 Reinvestigation (with a Subject </w:t>
            </w:r>
            <w:proofErr w:type="gramStart"/>
            <w:r w:rsidRPr="004175C5">
              <w:t>Interview)</w:t>
            </w:r>
            <w:r w:rsidR="00CD5C6F" w:rsidRPr="004175C5">
              <w:t>*</w:t>
            </w:r>
            <w:proofErr w:type="gramEnd"/>
            <w:r w:rsidR="00CD5C6F" w:rsidRPr="004175C5">
              <w:t>*</w:t>
            </w:r>
          </w:p>
        </w:tc>
        <w:tc>
          <w:tcPr>
            <w:tcW w:w="2941" w:type="dxa"/>
          </w:tcPr>
          <w:p w14:paraId="28AC767C" w14:textId="77777777" w:rsidR="00E92097" w:rsidRPr="00E92097" w:rsidRDefault="00E92097" w:rsidP="00471A78">
            <w:pPr>
              <w:pStyle w:val="TableText"/>
              <w:jc w:val="center"/>
            </w:pPr>
            <w:r w:rsidRPr="00E92097">
              <w:t>27006 – Background Investigator</w:t>
            </w:r>
          </w:p>
        </w:tc>
        <w:tc>
          <w:tcPr>
            <w:tcW w:w="2570" w:type="dxa"/>
          </w:tcPr>
          <w:p w14:paraId="7B4A3475" w14:textId="77777777" w:rsidR="00E92097" w:rsidRPr="00E92097" w:rsidRDefault="00E92097" w:rsidP="00471A78">
            <w:pPr>
              <w:pStyle w:val="TableText"/>
              <w:jc w:val="center"/>
            </w:pPr>
            <w:r w:rsidRPr="00E92097">
              <w:t>WD 2007-0272 Rev. No. 24</w:t>
            </w:r>
          </w:p>
        </w:tc>
      </w:tr>
      <w:tr w:rsidR="00E92097" w:rsidRPr="00E92097" w14:paraId="44ACA3A8" w14:textId="77777777" w:rsidTr="007744AF">
        <w:tc>
          <w:tcPr>
            <w:tcW w:w="3746" w:type="dxa"/>
          </w:tcPr>
          <w:p w14:paraId="5CA0A9BF" w14:textId="2F6ECB00" w:rsidR="00E92097" w:rsidRPr="004175C5" w:rsidRDefault="00E92097" w:rsidP="00141C87">
            <w:pPr>
              <w:pStyle w:val="TableText"/>
            </w:pPr>
            <w:r w:rsidRPr="004175C5">
              <w:t xml:space="preserve">Tier 3 (with a Subject </w:t>
            </w:r>
            <w:proofErr w:type="gramStart"/>
            <w:r w:rsidRPr="004175C5">
              <w:t>Interview)</w:t>
            </w:r>
            <w:r w:rsidR="00CD5C6F" w:rsidRPr="004175C5">
              <w:t>*</w:t>
            </w:r>
            <w:proofErr w:type="gramEnd"/>
            <w:r w:rsidR="00CD5C6F" w:rsidRPr="004175C5">
              <w:t>*</w:t>
            </w:r>
          </w:p>
        </w:tc>
        <w:tc>
          <w:tcPr>
            <w:tcW w:w="2941" w:type="dxa"/>
          </w:tcPr>
          <w:p w14:paraId="1A9CF1EF" w14:textId="77777777" w:rsidR="00E92097" w:rsidRPr="00E92097" w:rsidRDefault="00E92097" w:rsidP="00471A78">
            <w:pPr>
              <w:pStyle w:val="TableText"/>
              <w:jc w:val="center"/>
              <w:rPr>
                <w:highlight w:val="yellow"/>
              </w:rPr>
            </w:pPr>
            <w:r w:rsidRPr="00E92097">
              <w:t>27006 – Background Investigator</w:t>
            </w:r>
          </w:p>
        </w:tc>
        <w:tc>
          <w:tcPr>
            <w:tcW w:w="2570" w:type="dxa"/>
          </w:tcPr>
          <w:p w14:paraId="11FA26BC" w14:textId="77777777" w:rsidR="00E92097" w:rsidRPr="00E92097" w:rsidRDefault="00E92097" w:rsidP="00471A78">
            <w:pPr>
              <w:pStyle w:val="TableText"/>
              <w:jc w:val="center"/>
              <w:rPr>
                <w:highlight w:val="yellow"/>
              </w:rPr>
            </w:pPr>
            <w:r w:rsidRPr="00E92097">
              <w:t>WD 2007-0272 Rev. No. 24</w:t>
            </w:r>
          </w:p>
        </w:tc>
      </w:tr>
      <w:tr w:rsidR="00E92097" w:rsidRPr="00E92097" w14:paraId="58274488" w14:textId="77777777" w:rsidTr="007744AF">
        <w:tc>
          <w:tcPr>
            <w:tcW w:w="3746" w:type="dxa"/>
          </w:tcPr>
          <w:p w14:paraId="2E0F4810" w14:textId="486E93AB" w:rsidR="00E92097" w:rsidRPr="004175C5" w:rsidRDefault="00E92097" w:rsidP="00141C87">
            <w:pPr>
              <w:pStyle w:val="TableText"/>
            </w:pPr>
            <w:r w:rsidRPr="004175C5">
              <w:t xml:space="preserve">Tier 3 Reinvestigation (with a Subject </w:t>
            </w:r>
            <w:proofErr w:type="gramStart"/>
            <w:r w:rsidRPr="004175C5">
              <w:t>Interview)</w:t>
            </w:r>
            <w:r w:rsidR="00CD5C6F" w:rsidRPr="004175C5">
              <w:t>*</w:t>
            </w:r>
            <w:proofErr w:type="gramEnd"/>
            <w:r w:rsidR="00CD5C6F" w:rsidRPr="004175C5">
              <w:t>*</w:t>
            </w:r>
          </w:p>
        </w:tc>
        <w:tc>
          <w:tcPr>
            <w:tcW w:w="2941" w:type="dxa"/>
          </w:tcPr>
          <w:p w14:paraId="1B4C5419" w14:textId="77777777" w:rsidR="00E92097" w:rsidRPr="00E92097" w:rsidRDefault="00E92097" w:rsidP="00471A78">
            <w:pPr>
              <w:pStyle w:val="TableText"/>
              <w:jc w:val="center"/>
              <w:rPr>
                <w:highlight w:val="yellow"/>
              </w:rPr>
            </w:pPr>
            <w:r w:rsidRPr="00E92097">
              <w:t>27006 – Background Investigator</w:t>
            </w:r>
          </w:p>
        </w:tc>
        <w:tc>
          <w:tcPr>
            <w:tcW w:w="2570" w:type="dxa"/>
          </w:tcPr>
          <w:p w14:paraId="5A430518" w14:textId="77777777" w:rsidR="00E92097" w:rsidRPr="00E92097" w:rsidRDefault="00E92097" w:rsidP="00471A78">
            <w:pPr>
              <w:pStyle w:val="TableText"/>
              <w:jc w:val="center"/>
              <w:rPr>
                <w:highlight w:val="yellow"/>
              </w:rPr>
            </w:pPr>
            <w:r w:rsidRPr="00E92097">
              <w:t>WD 2007-0272 Rev. No. 24</w:t>
            </w:r>
          </w:p>
        </w:tc>
      </w:tr>
      <w:tr w:rsidR="00E92097" w:rsidRPr="00E92097" w14:paraId="5C21AEFB" w14:textId="77777777" w:rsidTr="007744AF">
        <w:tc>
          <w:tcPr>
            <w:tcW w:w="3746" w:type="dxa"/>
          </w:tcPr>
          <w:p w14:paraId="757CF4F0" w14:textId="5523EAB3" w:rsidR="00E92097" w:rsidRPr="00E92097" w:rsidRDefault="00E92097" w:rsidP="00141C87">
            <w:pPr>
              <w:pStyle w:val="TableText"/>
            </w:pPr>
            <w:r w:rsidRPr="00E92097">
              <w:t>Tier 4</w:t>
            </w:r>
            <w:r w:rsidR="00CD5C6F">
              <w:t>**</w:t>
            </w:r>
          </w:p>
        </w:tc>
        <w:tc>
          <w:tcPr>
            <w:tcW w:w="2941" w:type="dxa"/>
          </w:tcPr>
          <w:p w14:paraId="55CD8BBB" w14:textId="77777777" w:rsidR="00E92097" w:rsidRPr="00E92097" w:rsidRDefault="00E92097" w:rsidP="00471A78">
            <w:pPr>
              <w:pStyle w:val="TableText"/>
              <w:jc w:val="center"/>
              <w:rPr>
                <w:highlight w:val="yellow"/>
              </w:rPr>
            </w:pPr>
            <w:r w:rsidRPr="00E92097">
              <w:t>27006 – Background Investigator</w:t>
            </w:r>
          </w:p>
        </w:tc>
        <w:tc>
          <w:tcPr>
            <w:tcW w:w="2570" w:type="dxa"/>
          </w:tcPr>
          <w:p w14:paraId="4976582E" w14:textId="77777777" w:rsidR="00E92097" w:rsidRPr="00E92097" w:rsidRDefault="00E92097" w:rsidP="00471A78">
            <w:pPr>
              <w:pStyle w:val="TableText"/>
              <w:jc w:val="center"/>
              <w:rPr>
                <w:highlight w:val="yellow"/>
              </w:rPr>
            </w:pPr>
            <w:r w:rsidRPr="00E92097">
              <w:t>WD 2007-0272 Rev. No. 24</w:t>
            </w:r>
          </w:p>
        </w:tc>
      </w:tr>
      <w:tr w:rsidR="00E92097" w:rsidRPr="00E92097" w14:paraId="1AF81A8C" w14:textId="77777777" w:rsidTr="007744AF">
        <w:tc>
          <w:tcPr>
            <w:tcW w:w="3746" w:type="dxa"/>
          </w:tcPr>
          <w:p w14:paraId="1342BDF6" w14:textId="5DEFBE3A" w:rsidR="00E92097" w:rsidRPr="00E92097" w:rsidRDefault="00E92097" w:rsidP="00141C87">
            <w:pPr>
              <w:pStyle w:val="TableText"/>
            </w:pPr>
            <w:r w:rsidRPr="00E92097">
              <w:lastRenderedPageBreak/>
              <w:t>Tier 4 Reinvestigation</w:t>
            </w:r>
            <w:r w:rsidR="00CD5C6F">
              <w:t>**</w:t>
            </w:r>
          </w:p>
        </w:tc>
        <w:tc>
          <w:tcPr>
            <w:tcW w:w="2941" w:type="dxa"/>
          </w:tcPr>
          <w:p w14:paraId="027E33A1" w14:textId="77777777" w:rsidR="00E92097" w:rsidRPr="00E92097" w:rsidRDefault="00E92097" w:rsidP="00471A78">
            <w:pPr>
              <w:pStyle w:val="TableText"/>
              <w:jc w:val="center"/>
              <w:rPr>
                <w:highlight w:val="yellow"/>
              </w:rPr>
            </w:pPr>
            <w:r w:rsidRPr="00E92097">
              <w:t>27006 – Background Investigator</w:t>
            </w:r>
          </w:p>
        </w:tc>
        <w:tc>
          <w:tcPr>
            <w:tcW w:w="2570" w:type="dxa"/>
          </w:tcPr>
          <w:p w14:paraId="3E8F4FE0" w14:textId="77777777" w:rsidR="00E92097" w:rsidRPr="00E92097" w:rsidRDefault="00E92097" w:rsidP="00471A78">
            <w:pPr>
              <w:pStyle w:val="TableText"/>
              <w:jc w:val="center"/>
              <w:rPr>
                <w:highlight w:val="yellow"/>
              </w:rPr>
            </w:pPr>
            <w:r w:rsidRPr="00E92097">
              <w:t>WD 2007-0272 Rev. No. 24</w:t>
            </w:r>
          </w:p>
        </w:tc>
      </w:tr>
      <w:tr w:rsidR="00E92097" w:rsidRPr="00E92097" w14:paraId="33280FC5" w14:textId="77777777" w:rsidTr="007744AF">
        <w:tc>
          <w:tcPr>
            <w:tcW w:w="3746" w:type="dxa"/>
          </w:tcPr>
          <w:p w14:paraId="3B1F32FE" w14:textId="516191CF" w:rsidR="00E92097" w:rsidRPr="00E92097" w:rsidRDefault="00E92097" w:rsidP="00141C87">
            <w:pPr>
              <w:pStyle w:val="TableText"/>
            </w:pPr>
            <w:r w:rsidRPr="00E92097">
              <w:t>Tier 5</w:t>
            </w:r>
            <w:r w:rsidR="00CD5C6F">
              <w:t>**</w:t>
            </w:r>
          </w:p>
        </w:tc>
        <w:tc>
          <w:tcPr>
            <w:tcW w:w="2941" w:type="dxa"/>
          </w:tcPr>
          <w:p w14:paraId="36F414B6" w14:textId="77777777" w:rsidR="00E92097" w:rsidRPr="00E92097" w:rsidRDefault="00E92097" w:rsidP="00471A78">
            <w:pPr>
              <w:pStyle w:val="TableText"/>
              <w:jc w:val="center"/>
              <w:rPr>
                <w:highlight w:val="yellow"/>
              </w:rPr>
            </w:pPr>
            <w:r w:rsidRPr="00E92097">
              <w:t>27006 – Background Investigator</w:t>
            </w:r>
          </w:p>
        </w:tc>
        <w:tc>
          <w:tcPr>
            <w:tcW w:w="2570" w:type="dxa"/>
          </w:tcPr>
          <w:p w14:paraId="4CCB6D2C" w14:textId="77777777" w:rsidR="00E92097" w:rsidRPr="00E92097" w:rsidRDefault="00E92097" w:rsidP="00471A78">
            <w:pPr>
              <w:pStyle w:val="TableText"/>
              <w:jc w:val="center"/>
              <w:rPr>
                <w:highlight w:val="yellow"/>
              </w:rPr>
            </w:pPr>
            <w:r w:rsidRPr="00E92097">
              <w:t>WD 2007-0272 Rev. No. 24</w:t>
            </w:r>
          </w:p>
        </w:tc>
      </w:tr>
      <w:tr w:rsidR="00E92097" w:rsidRPr="00E92097" w14:paraId="41B79050" w14:textId="77777777" w:rsidTr="007744AF">
        <w:tc>
          <w:tcPr>
            <w:tcW w:w="3746" w:type="dxa"/>
          </w:tcPr>
          <w:p w14:paraId="22F1C9CA" w14:textId="27238AC4" w:rsidR="00E92097" w:rsidRPr="00E92097" w:rsidRDefault="00E92097" w:rsidP="00141C87">
            <w:pPr>
              <w:pStyle w:val="TableText"/>
            </w:pPr>
            <w:r w:rsidRPr="00E92097">
              <w:t>Tier 5 Reinvestigation</w:t>
            </w:r>
            <w:r w:rsidR="00CD5C6F">
              <w:t>**</w:t>
            </w:r>
          </w:p>
        </w:tc>
        <w:tc>
          <w:tcPr>
            <w:tcW w:w="2941" w:type="dxa"/>
          </w:tcPr>
          <w:p w14:paraId="30D72054" w14:textId="77777777" w:rsidR="00E92097" w:rsidRPr="00E92097" w:rsidRDefault="00E92097" w:rsidP="00471A78">
            <w:pPr>
              <w:pStyle w:val="TableText"/>
              <w:jc w:val="center"/>
              <w:rPr>
                <w:highlight w:val="yellow"/>
              </w:rPr>
            </w:pPr>
            <w:r w:rsidRPr="00E92097">
              <w:t>27006 – Background Investigator</w:t>
            </w:r>
          </w:p>
        </w:tc>
        <w:tc>
          <w:tcPr>
            <w:tcW w:w="2570" w:type="dxa"/>
          </w:tcPr>
          <w:p w14:paraId="47FFF71B" w14:textId="77777777" w:rsidR="00E92097" w:rsidRPr="00E92097" w:rsidRDefault="00E92097" w:rsidP="00471A78">
            <w:pPr>
              <w:pStyle w:val="TableText"/>
              <w:jc w:val="center"/>
              <w:rPr>
                <w:highlight w:val="yellow"/>
              </w:rPr>
            </w:pPr>
            <w:r w:rsidRPr="00E92097">
              <w:t>WD 2007-0272 Rev. No. 24</w:t>
            </w:r>
          </w:p>
        </w:tc>
      </w:tr>
      <w:tr w:rsidR="00E92097" w:rsidRPr="00E92097" w14:paraId="7BA9D9C7" w14:textId="77777777" w:rsidTr="007744AF">
        <w:tc>
          <w:tcPr>
            <w:tcW w:w="3746" w:type="dxa"/>
          </w:tcPr>
          <w:p w14:paraId="3A282E2C" w14:textId="198F4F82" w:rsidR="00E92097" w:rsidRPr="00E92097" w:rsidRDefault="00E92097" w:rsidP="00141C87">
            <w:pPr>
              <w:pStyle w:val="TableText"/>
            </w:pPr>
            <w:r w:rsidRPr="00E92097">
              <w:t>Triggered Enhanced Subject Interview</w:t>
            </w:r>
            <w:r w:rsidR="00CD5C6F">
              <w:t>**</w:t>
            </w:r>
          </w:p>
        </w:tc>
        <w:tc>
          <w:tcPr>
            <w:tcW w:w="2941" w:type="dxa"/>
          </w:tcPr>
          <w:p w14:paraId="3280110C" w14:textId="77777777" w:rsidR="00E92097" w:rsidRPr="00E92097" w:rsidRDefault="00E92097" w:rsidP="00471A78">
            <w:pPr>
              <w:pStyle w:val="TableText"/>
              <w:jc w:val="center"/>
              <w:rPr>
                <w:highlight w:val="yellow"/>
              </w:rPr>
            </w:pPr>
            <w:r w:rsidRPr="00E92097">
              <w:t>27006 – Background Investigator</w:t>
            </w:r>
          </w:p>
        </w:tc>
        <w:tc>
          <w:tcPr>
            <w:tcW w:w="2570" w:type="dxa"/>
          </w:tcPr>
          <w:p w14:paraId="761AC2A3" w14:textId="77777777" w:rsidR="00E92097" w:rsidRPr="00E92097" w:rsidRDefault="00E92097" w:rsidP="00471A78">
            <w:pPr>
              <w:pStyle w:val="TableText"/>
              <w:jc w:val="center"/>
              <w:rPr>
                <w:highlight w:val="yellow"/>
              </w:rPr>
            </w:pPr>
            <w:r w:rsidRPr="00E92097">
              <w:t>WD 2007-0272 Rev. No. 24</w:t>
            </w:r>
          </w:p>
        </w:tc>
      </w:tr>
    </w:tbl>
    <w:p w14:paraId="0038C1E5" w14:textId="6FDC5231" w:rsidR="00E92097" w:rsidRDefault="00E92097" w:rsidP="00AC6DCD">
      <w:pPr>
        <w:pStyle w:val="BodyText"/>
        <w:spacing w:before="0" w:after="0"/>
      </w:pPr>
    </w:p>
    <w:sectPr w:rsidR="00E92097" w:rsidSect="00C81822">
      <w:headerReference w:type="even" r:id="rId19"/>
      <w:footerReference w:type="even" r:id="rId20"/>
      <w:headerReference w:type="first" r:id="rId21"/>
      <w:footerReference w:type="first" r:id="rId22"/>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5883C" w14:textId="77777777" w:rsidR="007B7327" w:rsidRDefault="007B7327">
      <w:r>
        <w:separator/>
      </w:r>
    </w:p>
  </w:endnote>
  <w:endnote w:type="continuationSeparator" w:id="0">
    <w:p w14:paraId="64E77E31" w14:textId="77777777" w:rsidR="007B7327" w:rsidRDefault="007B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9167" w14:textId="4561267C" w:rsidR="00C70AC7" w:rsidRPr="005A0EDE" w:rsidRDefault="00C70AC7" w:rsidP="005A0EDE">
    <w:pPr>
      <w:pStyle w:val="Footer"/>
      <w:pBdr>
        <w:top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A09F9" w14:textId="5F2EDE92" w:rsidR="00C70AC7" w:rsidRPr="00BF2AE2" w:rsidRDefault="00C70AC7" w:rsidP="00D01576">
    <w:pPr>
      <w:pStyle w:val="Footer"/>
      <w:rPr>
        <w:rStyle w:val="PageNumber"/>
      </w:rPr>
    </w:pPr>
    <w:r>
      <w:rPr>
        <w:szCs w:val="20"/>
      </w:rPr>
      <w:t>Authorized Federal Supply Schedule Price List</w:t>
    </w:r>
    <w:r>
      <w:rPr>
        <w:szCs w:val="20"/>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AA60" w14:textId="77777777" w:rsidR="00C70AC7" w:rsidRDefault="00C70AC7">
    <w:pPr>
      <w:spacing w:after="32" w:line="259" w:lineRule="auto"/>
      <w:ind w:left="7"/>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BEA5A0A" wp14:editId="388CF4C5">
              <wp:simplePos x="0" y="0"/>
              <wp:positionH relativeFrom="page">
                <wp:posOffset>896417</wp:posOffset>
              </wp:positionH>
              <wp:positionV relativeFrom="page">
                <wp:posOffset>9299143</wp:posOffset>
              </wp:positionV>
              <wp:extent cx="5981065" cy="6096"/>
              <wp:effectExtent l="0" t="0" r="0" b="0"/>
              <wp:wrapSquare wrapText="bothSides"/>
              <wp:docPr id="85047" name="Group 8504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9783" name="Shape 8978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773FCECC" id="Group 85047" o:spid="_x0000_s1026" style="position:absolute;margin-left:70.6pt;margin-top:732.2pt;width:470.95pt;height:.5pt;z-index:251663360;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">
              <v:shape id="Shape 8978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" path="m,l5981065,r,9144l,9144,,e" fillcolor="black" stroked="f" strokeweight="0">
                <v:stroke miterlimit="83231f" joinstyle="miter"/>
                <v:path arrowok="t" textboxrect="0,0,5981065,9144"/>
              </v:shape>
              <w10:wrap type="square" anchorx="page" anchory="page"/>
            </v:group>
          </w:pict>
        </mc:Fallback>
      </mc:AlternateContent>
    </w:r>
    <w:r>
      <w:rPr>
        <w:sz w:val="20"/>
      </w:rPr>
      <w:t xml:space="preserve"> </w:t>
    </w:r>
  </w:p>
  <w:p w14:paraId="0290FB16" w14:textId="77777777" w:rsidR="00C70AC7" w:rsidRDefault="00C70AC7">
    <w:pPr>
      <w:tabs>
        <w:tab w:val="center" w:pos="4328"/>
      </w:tabs>
      <w:spacing w:after="0" w:line="259" w:lineRule="auto"/>
    </w:pPr>
    <w:r>
      <w:rPr>
        <w:sz w:val="20"/>
      </w:rPr>
      <w:t xml:space="preserve"> </w:t>
    </w:r>
    <w:r>
      <w:rPr>
        <w:sz w:val="20"/>
      </w:rPr>
      <w:tab/>
    </w:r>
    <w:r>
      <w:fldChar w:fldCharType="begin"/>
    </w:r>
    <w:r>
      <w:instrText xml:space="preserve"> PAGE   \* MERGEFORMAT </w:instrText>
    </w:r>
    <w:r>
      <w:fldChar w:fldCharType="separate"/>
    </w:r>
    <w:r>
      <w:t>2</w:t>
    </w:r>
    <w: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59FC" w14:textId="77777777" w:rsidR="00C70AC7" w:rsidRDefault="00C70AC7">
    <w:pPr>
      <w:spacing w:after="32" w:line="259" w:lineRule="auto"/>
      <w:ind w:left="7"/>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5B4D0F86" wp14:editId="365972AE">
              <wp:simplePos x="0" y="0"/>
              <wp:positionH relativeFrom="page">
                <wp:posOffset>896417</wp:posOffset>
              </wp:positionH>
              <wp:positionV relativeFrom="page">
                <wp:posOffset>9299143</wp:posOffset>
              </wp:positionV>
              <wp:extent cx="5981065" cy="6096"/>
              <wp:effectExtent l="0" t="0" r="0" b="0"/>
              <wp:wrapSquare wrapText="bothSides"/>
              <wp:docPr id="84983" name="Group 8498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9779" name="Shape 8977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45078F99" id="Group 84983" o:spid="_x0000_s1026" style="position:absolute;margin-left:70.6pt;margin-top:732.2pt;width:470.95pt;height:.5pt;z-index:251665408;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">
              <v:shape id="Shape 8977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" path="m,l5981065,r,9144l,9144,,e" fillcolor="black" stroked="f" strokeweight="0">
                <v:stroke miterlimit="83231f" joinstyle="miter"/>
                <v:path arrowok="t" textboxrect="0,0,5981065,9144"/>
              </v:shape>
              <w10:wrap type="square" anchorx="page" anchory="page"/>
            </v:group>
          </w:pict>
        </mc:Fallback>
      </mc:AlternateContent>
    </w:r>
    <w:r>
      <w:rPr>
        <w:sz w:val="20"/>
      </w:rPr>
      <w:t xml:space="preserve"> </w:t>
    </w:r>
  </w:p>
  <w:p w14:paraId="0C26E880" w14:textId="77777777" w:rsidR="00C70AC7" w:rsidRDefault="00C70AC7">
    <w:pPr>
      <w:tabs>
        <w:tab w:val="center" w:pos="4328"/>
      </w:tabs>
      <w:spacing w:after="0" w:line="259" w:lineRule="auto"/>
    </w:pPr>
    <w:r>
      <w:rPr>
        <w:sz w:val="20"/>
      </w:rPr>
      <w:t xml:space="preserve"> </w:t>
    </w:r>
    <w:r>
      <w:rPr>
        <w:sz w:val="20"/>
      </w:rPr>
      <w:tab/>
    </w:r>
    <w:r>
      <w:fldChar w:fldCharType="begin"/>
    </w:r>
    <w:r>
      <w:instrText xml:space="preserve"> PAGE   \* MERGEFORMAT </w:instrText>
    </w:r>
    <w:r>
      <w:fldChar w:fldCharType="separate"/>
    </w:r>
    <w:r>
      <w:t>2</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4D8D3" w14:textId="77777777" w:rsidR="007B7327" w:rsidRDefault="007B7327">
      <w:r>
        <w:separator/>
      </w:r>
    </w:p>
  </w:footnote>
  <w:footnote w:type="continuationSeparator" w:id="0">
    <w:p w14:paraId="66E2C88B" w14:textId="77777777" w:rsidR="007B7327" w:rsidRDefault="007B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CEA9" w14:textId="6F63B502" w:rsidR="00C70AC7" w:rsidRPr="005A0EDE" w:rsidRDefault="00C70AC7" w:rsidP="005A0EDE">
    <w:pPr>
      <w:pStyle w:val="Header"/>
      <w:pBdr>
        <w:bottom w:val="none" w:sz="0" w:space="0" w:color="auto"/>
      </w:pBdr>
    </w:pPr>
    <w:r w:rsidRPr="00F626D7">
      <w:rPr>
        <w:noProof/>
      </w:rPr>
      <w:drawing>
        <wp:anchor distT="0" distB="0" distL="114300" distR="114300" simplePos="0" relativeHeight="251667456" behindDoc="1" locked="0" layoutInCell="1" allowOverlap="1" wp14:anchorId="4790762B" wp14:editId="34293CD7">
          <wp:simplePos x="0" y="0"/>
          <wp:positionH relativeFrom="margin">
            <wp:align>center</wp:align>
          </wp:positionH>
          <wp:positionV relativeFrom="margin">
            <wp:posOffset>-445135</wp:posOffset>
          </wp:positionV>
          <wp:extent cx="1920251" cy="1097280"/>
          <wp:effectExtent l="19050" t="19050" r="22860" b="26670"/>
          <wp:wrapNone/>
          <wp:docPr id="1" name="Picture 1" descr="CACI logo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ACI logo_2012.jpg"/>
                  <pic:cNvPicPr>
                    <a:picLocks noChangeAspect="1"/>
                  </pic:cNvPicPr>
                </pic:nvPicPr>
                <pic:blipFill>
                  <a:blip r:embed="rId1"/>
                  <a:stretch>
                    <a:fillRect/>
                  </a:stretch>
                </pic:blipFill>
                <pic:spPr>
                  <a:xfrm>
                    <a:off x="0" y="0"/>
                    <a:ext cx="1920251" cy="1097280"/>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F24D" w14:textId="368376AC" w:rsidR="00C70AC7" w:rsidRDefault="00C70AC7" w:rsidP="002C5D81">
    <w:pPr>
      <w:pStyle w:val="Header"/>
      <w:pBdr>
        <w:bottom w:val="single" w:sz="4" w:space="4" w:color="808080"/>
      </w:pBdr>
      <w:tabs>
        <w:tab w:val="clear" w:pos="4675"/>
      </w:tabs>
      <w:jc w:val="both"/>
    </w:pPr>
    <w:r w:rsidRPr="00F626D7">
      <w:rPr>
        <w:noProof/>
      </w:rPr>
      <w:drawing>
        <wp:anchor distT="0" distB="0" distL="114300" distR="114300" simplePos="0" relativeHeight="251660800" behindDoc="1" locked="0" layoutInCell="1" allowOverlap="1" wp14:anchorId="4D8EEDD8" wp14:editId="246F5180">
          <wp:simplePos x="0" y="0"/>
          <wp:positionH relativeFrom="margin">
            <wp:posOffset>-13335</wp:posOffset>
          </wp:positionH>
          <wp:positionV relativeFrom="margin">
            <wp:posOffset>-507365</wp:posOffset>
          </wp:positionV>
          <wp:extent cx="636270" cy="361950"/>
          <wp:effectExtent l="19050" t="19050" r="11430" b="19050"/>
          <wp:wrapNone/>
          <wp:docPr id="3" name="Picture 3" descr="CACI logo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ACI logo_2012.jpg"/>
                  <pic:cNvPicPr>
                    <a:picLocks noChangeAspect="1"/>
                  </pic:cNvPicPr>
                </pic:nvPicPr>
                <pic:blipFill>
                  <a:blip r:embed="rId1"/>
                  <a:stretch>
                    <a:fillRect/>
                  </a:stretch>
                </pic:blipFill>
                <pic:spPr>
                  <a:xfrm>
                    <a:off x="0" y="0"/>
                    <a:ext cx="636270" cy="361950"/>
                  </a:xfrm>
                  <a:prstGeom prst="rect">
                    <a:avLst/>
                  </a:prstGeom>
                  <a:ln>
                    <a:solidFill>
                      <a:schemeClr val="bg1"/>
                    </a:solidFill>
                  </a:ln>
                </pic:spPr>
              </pic:pic>
            </a:graphicData>
          </a:graphic>
        </wp:anchor>
      </w:drawing>
    </w:r>
    <w:r>
      <w:tab/>
    </w:r>
    <w:r w:rsidR="00E60FA0">
      <w:t>MAS: Multiple Award Schedule</w:t>
    </w:r>
  </w:p>
  <w:p w14:paraId="25912D98" w14:textId="2C07650A" w:rsidR="00C70AC7" w:rsidRPr="00847C9B" w:rsidRDefault="00C70AC7" w:rsidP="002C5D81">
    <w:pPr>
      <w:pStyle w:val="Header"/>
      <w:pBdr>
        <w:bottom w:val="single" w:sz="4" w:space="4" w:color="808080"/>
      </w:pBdr>
      <w:tabs>
        <w:tab w:val="clear" w:pos="4675"/>
      </w:tabs>
      <w:jc w:val="both"/>
      <w:rPr>
        <w:szCs w:val="20"/>
      </w:rPr>
    </w:pPr>
    <w:r>
      <w:rPr>
        <w:szCs w:val="20"/>
      </w:rPr>
      <w:tab/>
      <w:t>Background Investigations/Pre-Adjudication [</w:t>
    </w:r>
    <w:r w:rsidRPr="007744AF">
      <w:rPr>
        <w:szCs w:val="20"/>
      </w:rPr>
      <w:t>Contract Number</w:t>
    </w:r>
    <w:r>
      <w:rPr>
        <w:szCs w:val="20"/>
      </w:rPr>
      <w:t>:</w:t>
    </w:r>
    <w:r w:rsidRPr="007744AF">
      <w:rPr>
        <w:szCs w:val="20"/>
      </w:rPr>
      <w:t xml:space="preserve"> </w:t>
    </w:r>
    <w:r w:rsidRPr="00EB559F">
      <w:rPr>
        <w:szCs w:val="20"/>
      </w:rPr>
      <w:t>47QSEA19D00A9</w:t>
    </w:r>
    <w:r>
      <w:rPr>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ACEB" w14:textId="4D979115" w:rsidR="00C70AC7" w:rsidRDefault="00C70AC7">
    <w:pPr>
      <w:tabs>
        <w:tab w:val="center" w:pos="4328"/>
        <w:tab w:val="right" w:pos="9367"/>
      </w:tabs>
      <w:spacing w:after="0" w:line="259" w:lineRule="auto"/>
      <w:ind w:right="-5"/>
    </w:pPr>
    <w:r>
      <w:rPr>
        <w:rFonts w:ascii="Arial" w:eastAsia="Arial" w:hAnsi="Arial" w:cs="Arial"/>
        <w:i/>
        <w:sz w:val="28"/>
        <w:u w:val="single" w:color="000000"/>
      </w:rPr>
      <w:t xml:space="preserve">, Inc, </w:t>
    </w:r>
    <w:r>
      <w:rPr>
        <w:rFonts w:ascii="Arial" w:eastAsia="Arial" w:hAnsi="Arial" w:cs="Arial"/>
        <w:i/>
        <w:sz w:val="28"/>
        <w:u w:val="single" w:color="000000"/>
      </w:rPr>
      <w:tab/>
      <w:t xml:space="preserve"> </w:t>
    </w:r>
    <w:r>
      <w:rPr>
        <w:rFonts w:ascii="Arial" w:eastAsia="Arial" w:hAnsi="Arial" w:cs="Arial"/>
        <w:i/>
        <w:sz w:val="28"/>
        <w:u w:val="single" w:color="000000"/>
      </w:rPr>
      <w:tab/>
      <w:t>GS-02F-0179N</w:t>
    </w:r>
    <w:r>
      <w:rPr>
        <w:rFonts w:ascii="Arial" w:eastAsia="Arial" w:hAnsi="Arial" w:cs="Arial"/>
        <w:i/>
        <w:sz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77DB" w14:textId="781A868D" w:rsidR="00C70AC7" w:rsidRDefault="00C70AC7">
    <w:pPr>
      <w:tabs>
        <w:tab w:val="center" w:pos="4328"/>
        <w:tab w:val="right" w:pos="9367"/>
      </w:tabs>
      <w:spacing w:after="0" w:line="259" w:lineRule="auto"/>
      <w:ind w:right="-5"/>
    </w:pPr>
    <w:r>
      <w:rPr>
        <w:rFonts w:ascii="Arial" w:eastAsia="Arial" w:hAnsi="Arial" w:cs="Arial"/>
        <w:i/>
        <w:sz w:val="28"/>
        <w:u w:val="single" w:color="000000"/>
      </w:rPr>
      <w:t xml:space="preserve">CACI Premier Technology, Inc, </w:t>
    </w:r>
    <w:r>
      <w:rPr>
        <w:rFonts w:ascii="Arial" w:eastAsia="Arial" w:hAnsi="Arial" w:cs="Arial"/>
        <w:i/>
        <w:sz w:val="28"/>
        <w:u w:val="single" w:color="000000"/>
      </w:rPr>
      <w:tab/>
      <w:t xml:space="preserve"> </w:t>
    </w:r>
    <w:r>
      <w:rPr>
        <w:rFonts w:ascii="Arial" w:eastAsia="Arial" w:hAnsi="Arial" w:cs="Arial"/>
        <w:i/>
        <w:sz w:val="28"/>
        <w:u w:val="single" w:color="000000"/>
      </w:rPr>
      <w:tab/>
      <w:t>GS-02F-0179N</w:t>
    </w:r>
    <w:r>
      <w:rPr>
        <w:rFonts w:ascii="Arial" w:eastAsia="Arial" w:hAnsi="Arial" w:cs="Arial"/>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69pt;height:92.25pt" coordsize="" o:spt="100" o:bullet="t" adj="0,,0" path="" stroked="f">
        <v:stroke joinstyle="miter"/>
        <v:imagedata r:id="rId1" o:title="image25"/>
        <v:formulas/>
        <v:path o:connecttype="segments"/>
      </v:shape>
    </w:pict>
  </w:numPicBullet>
  <w:abstractNum w:abstractNumId="0" w15:restartNumberingAfterBreak="0">
    <w:nsid w:val="FFFFFF7C"/>
    <w:multiLevelType w:val="singleLevel"/>
    <w:tmpl w:val="F2C64A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2A97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C8B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462B04"/>
    <w:lvl w:ilvl="0">
      <w:start w:val="1"/>
      <w:numFmt w:val="decimal"/>
      <w:lvlText w:val="%1."/>
      <w:lvlJc w:val="left"/>
      <w:pPr>
        <w:tabs>
          <w:tab w:val="num" w:pos="720"/>
        </w:tabs>
        <w:ind w:left="720" w:hanging="360"/>
      </w:pPr>
    </w:lvl>
  </w:abstractNum>
  <w:abstractNum w:abstractNumId="4" w15:restartNumberingAfterBreak="0">
    <w:nsid w:val="FFFFFF83"/>
    <w:multiLevelType w:val="singleLevel"/>
    <w:tmpl w:val="6FC09126"/>
    <w:lvl w:ilvl="0">
      <w:start w:val="1"/>
      <w:numFmt w:val="bullet"/>
      <w:pStyle w:val="ListBullet2"/>
      <w:lvlText w:val="■"/>
      <w:lvlJc w:val="left"/>
      <w:pPr>
        <w:tabs>
          <w:tab w:val="num" w:pos="720"/>
        </w:tabs>
        <w:ind w:left="720" w:hanging="360"/>
      </w:pPr>
      <w:rPr>
        <w:rFonts w:ascii="Times New Roman" w:hAnsi="Times New Roman" w:cs="Times New Roman" w:hint="default"/>
        <w:b w:val="0"/>
        <w:i w:val="0"/>
        <w:color w:val="808080"/>
        <w:position w:val="2"/>
        <w:sz w:val="18"/>
        <w:szCs w:val="22"/>
      </w:rPr>
    </w:lvl>
  </w:abstractNum>
  <w:abstractNum w:abstractNumId="5" w15:restartNumberingAfterBreak="0">
    <w:nsid w:val="FFFFFF88"/>
    <w:multiLevelType w:val="singleLevel"/>
    <w:tmpl w:val="EE86134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8D964456"/>
    <w:lvl w:ilvl="0">
      <w:start w:val="1"/>
      <w:numFmt w:val="bullet"/>
      <w:pStyle w:val="ListBullet3"/>
      <w:lvlText w:val="–"/>
      <w:lvlJc w:val="left"/>
      <w:pPr>
        <w:tabs>
          <w:tab w:val="num" w:pos="1080"/>
        </w:tabs>
        <w:ind w:left="1080" w:hanging="360"/>
      </w:pPr>
      <w:rPr>
        <w:rFonts w:ascii="Times New Roman" w:hAnsi="Times New Roman" w:cs="Times New Roman" w:hint="default"/>
        <w:b w:val="0"/>
        <w:bCs w:val="0"/>
        <w:i w:val="0"/>
        <w:iCs w:val="0"/>
        <w:color w:val="000000"/>
        <w:sz w:val="22"/>
        <w:szCs w:val="16"/>
      </w:rPr>
    </w:lvl>
  </w:abstractNum>
  <w:abstractNum w:abstractNumId="7" w15:restartNumberingAfterBreak="0">
    <w:nsid w:val="047225CD"/>
    <w:multiLevelType w:val="multilevel"/>
    <w:tmpl w:val="32DCB29E"/>
    <w:lvl w:ilvl="0">
      <w:start w:val="1"/>
      <w:numFmt w:val="bullet"/>
      <w:lvlText w:val="●"/>
      <w:lvlJc w:val="left"/>
      <w:pPr>
        <w:tabs>
          <w:tab w:val="num" w:pos="360"/>
        </w:tabs>
        <w:ind w:left="360" w:hanging="360"/>
      </w:pPr>
      <w:rPr>
        <w:rFonts w:ascii="Times New Roman" w:hAnsi="Times New Roman" w:cs="Times New Roman" w:hint="default"/>
        <w:b w:val="0"/>
        <w:i w:val="0"/>
        <w:color w:val="000080"/>
        <w:sz w:val="18"/>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A722D"/>
    <w:multiLevelType w:val="multilevel"/>
    <w:tmpl w:val="E2F42906"/>
    <w:lvl w:ilvl="0">
      <w:start w:val="1"/>
      <w:numFmt w:val="bullet"/>
      <w:lvlText w:val=""/>
      <w:lvlJc w:val="left"/>
      <w:pPr>
        <w:tabs>
          <w:tab w:val="num" w:pos="504"/>
        </w:tabs>
        <w:ind w:left="504" w:hanging="288"/>
      </w:pPr>
      <w:rPr>
        <w:rFonts w:ascii="Wingdings" w:hAnsi="Wingdings" w:cs="Times New Roman" w:hint="default"/>
        <w:b w:val="0"/>
        <w:i w:val="0"/>
        <w:color w:val="808080"/>
        <w:position w:val="0"/>
        <w:sz w:val="1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77023"/>
    <w:multiLevelType w:val="multilevel"/>
    <w:tmpl w:val="5CF80368"/>
    <w:lvl w:ilvl="0">
      <w:start w:val="1"/>
      <w:numFmt w:val="bullet"/>
      <w:lvlText w:val="◦"/>
      <w:lvlJc w:val="left"/>
      <w:pPr>
        <w:tabs>
          <w:tab w:val="num" w:pos="1440"/>
        </w:tabs>
        <w:ind w:left="1440" w:hanging="360"/>
      </w:pPr>
      <w:rPr>
        <w:rFonts w:ascii="Times New Roman" w:hAnsi="Times New Roman" w:cs="Times New Roman" w:hint="default"/>
        <w:b w:val="0"/>
        <w:i w:val="0"/>
        <w:color w:val="000080"/>
        <w:sz w:val="22"/>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B57EEB"/>
    <w:multiLevelType w:val="multilevel"/>
    <w:tmpl w:val="0404565A"/>
    <w:lvl w:ilvl="0">
      <w:start w:val="1"/>
      <w:numFmt w:val="bullet"/>
      <w:lvlText w:val=""/>
      <w:lvlJc w:val="left"/>
      <w:pPr>
        <w:tabs>
          <w:tab w:val="num" w:pos="360"/>
        </w:tabs>
        <w:ind w:left="360" w:hanging="360"/>
      </w:pPr>
      <w:rPr>
        <w:rFonts w:ascii="Symbol" w:hAnsi="Symbol" w:hint="default"/>
        <w:b w:val="0"/>
        <w:i w:val="0"/>
        <w:color w:val="00008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92F36"/>
    <w:multiLevelType w:val="hybridMultilevel"/>
    <w:tmpl w:val="C8F4F20A"/>
    <w:lvl w:ilvl="0" w:tplc="77300200">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932732"/>
    <w:multiLevelType w:val="hybridMultilevel"/>
    <w:tmpl w:val="B64067EE"/>
    <w:lvl w:ilvl="0" w:tplc="E13C476A">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2375F"/>
    <w:multiLevelType w:val="multilevel"/>
    <w:tmpl w:val="EB2EEDA4"/>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57231FF"/>
    <w:multiLevelType w:val="multilevel"/>
    <w:tmpl w:val="CD9E9FBC"/>
    <w:lvl w:ilvl="0">
      <w:start w:val="1"/>
      <w:numFmt w:val="bullet"/>
      <w:lvlText w:val="■"/>
      <w:lvlJc w:val="left"/>
      <w:pPr>
        <w:tabs>
          <w:tab w:val="num" w:pos="432"/>
        </w:tabs>
        <w:ind w:left="432" w:hanging="216"/>
      </w:pPr>
      <w:rPr>
        <w:rFonts w:ascii="Times New Roman" w:hAnsi="Times New Roman" w:cs="Times New Roman" w:hint="default"/>
        <w:b w:val="0"/>
        <w:i w:val="0"/>
        <w:color w:val="808080"/>
        <w:position w:val="0"/>
        <w:sz w:val="1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06288"/>
    <w:multiLevelType w:val="hybridMultilevel"/>
    <w:tmpl w:val="8A30E3E6"/>
    <w:lvl w:ilvl="0" w:tplc="8828EA50">
      <w:start w:val="1"/>
      <w:numFmt w:val="bullet"/>
      <w:lvlText w:val=""/>
      <w:lvlJc w:val="left"/>
      <w:pPr>
        <w:ind w:left="720"/>
      </w:pPr>
      <w:rPr>
        <w:rFonts w:ascii="Wingdings" w:eastAsia="Wingdings" w:hAnsi="Wingdings" w:cs="Wingdings"/>
        <w:b w:val="0"/>
        <w:i w:val="0"/>
        <w:strike w:val="0"/>
        <w:dstrike w:val="0"/>
        <w:color w:val="000080"/>
        <w:sz w:val="24"/>
        <w:szCs w:val="24"/>
        <w:u w:val="none" w:color="000000"/>
        <w:bdr w:val="none" w:sz="0" w:space="0" w:color="auto"/>
        <w:shd w:val="clear" w:color="auto" w:fill="auto"/>
        <w:vertAlign w:val="baseline"/>
      </w:rPr>
    </w:lvl>
    <w:lvl w:ilvl="1" w:tplc="B8B20DD0">
      <w:start w:val="1"/>
      <w:numFmt w:val="bullet"/>
      <w:lvlText w:val="o"/>
      <w:lvlJc w:val="left"/>
      <w:pPr>
        <w:ind w:left="1440"/>
      </w:pPr>
      <w:rPr>
        <w:rFonts w:ascii="Wingdings" w:eastAsia="Wingdings" w:hAnsi="Wingdings" w:cs="Wingdings"/>
        <w:b w:val="0"/>
        <w:i w:val="0"/>
        <w:strike w:val="0"/>
        <w:dstrike w:val="0"/>
        <w:color w:val="000080"/>
        <w:sz w:val="24"/>
        <w:szCs w:val="24"/>
        <w:u w:val="none" w:color="000000"/>
        <w:bdr w:val="none" w:sz="0" w:space="0" w:color="auto"/>
        <w:shd w:val="clear" w:color="auto" w:fill="auto"/>
        <w:vertAlign w:val="baseline"/>
      </w:rPr>
    </w:lvl>
    <w:lvl w:ilvl="2" w:tplc="42065B1C">
      <w:start w:val="1"/>
      <w:numFmt w:val="bullet"/>
      <w:lvlText w:val="▪"/>
      <w:lvlJc w:val="left"/>
      <w:pPr>
        <w:ind w:left="2160"/>
      </w:pPr>
      <w:rPr>
        <w:rFonts w:ascii="Wingdings" w:eastAsia="Wingdings" w:hAnsi="Wingdings" w:cs="Wingdings"/>
        <w:b w:val="0"/>
        <w:i w:val="0"/>
        <w:strike w:val="0"/>
        <w:dstrike w:val="0"/>
        <w:color w:val="000080"/>
        <w:sz w:val="24"/>
        <w:szCs w:val="24"/>
        <w:u w:val="none" w:color="000000"/>
        <w:bdr w:val="none" w:sz="0" w:space="0" w:color="auto"/>
        <w:shd w:val="clear" w:color="auto" w:fill="auto"/>
        <w:vertAlign w:val="baseline"/>
      </w:rPr>
    </w:lvl>
    <w:lvl w:ilvl="3" w:tplc="A73ACCE2">
      <w:start w:val="1"/>
      <w:numFmt w:val="bullet"/>
      <w:lvlText w:val="•"/>
      <w:lvlJc w:val="left"/>
      <w:pPr>
        <w:ind w:left="2880"/>
      </w:pPr>
      <w:rPr>
        <w:rFonts w:ascii="Wingdings" w:eastAsia="Wingdings" w:hAnsi="Wingdings" w:cs="Wingdings"/>
        <w:b w:val="0"/>
        <w:i w:val="0"/>
        <w:strike w:val="0"/>
        <w:dstrike w:val="0"/>
        <w:color w:val="000080"/>
        <w:sz w:val="24"/>
        <w:szCs w:val="24"/>
        <w:u w:val="none" w:color="000000"/>
        <w:bdr w:val="none" w:sz="0" w:space="0" w:color="auto"/>
        <w:shd w:val="clear" w:color="auto" w:fill="auto"/>
        <w:vertAlign w:val="baseline"/>
      </w:rPr>
    </w:lvl>
    <w:lvl w:ilvl="4" w:tplc="7D84B536">
      <w:start w:val="1"/>
      <w:numFmt w:val="bullet"/>
      <w:lvlText w:val="o"/>
      <w:lvlJc w:val="left"/>
      <w:pPr>
        <w:ind w:left="3600"/>
      </w:pPr>
      <w:rPr>
        <w:rFonts w:ascii="Wingdings" w:eastAsia="Wingdings" w:hAnsi="Wingdings" w:cs="Wingdings"/>
        <w:b w:val="0"/>
        <w:i w:val="0"/>
        <w:strike w:val="0"/>
        <w:dstrike w:val="0"/>
        <w:color w:val="000080"/>
        <w:sz w:val="24"/>
        <w:szCs w:val="24"/>
        <w:u w:val="none" w:color="000000"/>
        <w:bdr w:val="none" w:sz="0" w:space="0" w:color="auto"/>
        <w:shd w:val="clear" w:color="auto" w:fill="auto"/>
        <w:vertAlign w:val="baseline"/>
      </w:rPr>
    </w:lvl>
    <w:lvl w:ilvl="5" w:tplc="5DBC6342">
      <w:start w:val="1"/>
      <w:numFmt w:val="bullet"/>
      <w:lvlText w:val="▪"/>
      <w:lvlJc w:val="left"/>
      <w:pPr>
        <w:ind w:left="4320"/>
      </w:pPr>
      <w:rPr>
        <w:rFonts w:ascii="Wingdings" w:eastAsia="Wingdings" w:hAnsi="Wingdings" w:cs="Wingdings"/>
        <w:b w:val="0"/>
        <w:i w:val="0"/>
        <w:strike w:val="0"/>
        <w:dstrike w:val="0"/>
        <w:color w:val="000080"/>
        <w:sz w:val="24"/>
        <w:szCs w:val="24"/>
        <w:u w:val="none" w:color="000000"/>
        <w:bdr w:val="none" w:sz="0" w:space="0" w:color="auto"/>
        <w:shd w:val="clear" w:color="auto" w:fill="auto"/>
        <w:vertAlign w:val="baseline"/>
      </w:rPr>
    </w:lvl>
    <w:lvl w:ilvl="6" w:tplc="5EEA931C">
      <w:start w:val="1"/>
      <w:numFmt w:val="bullet"/>
      <w:lvlText w:val="•"/>
      <w:lvlJc w:val="left"/>
      <w:pPr>
        <w:ind w:left="5040"/>
      </w:pPr>
      <w:rPr>
        <w:rFonts w:ascii="Wingdings" w:eastAsia="Wingdings" w:hAnsi="Wingdings" w:cs="Wingdings"/>
        <w:b w:val="0"/>
        <w:i w:val="0"/>
        <w:strike w:val="0"/>
        <w:dstrike w:val="0"/>
        <w:color w:val="000080"/>
        <w:sz w:val="24"/>
        <w:szCs w:val="24"/>
        <w:u w:val="none" w:color="000000"/>
        <w:bdr w:val="none" w:sz="0" w:space="0" w:color="auto"/>
        <w:shd w:val="clear" w:color="auto" w:fill="auto"/>
        <w:vertAlign w:val="baseline"/>
      </w:rPr>
    </w:lvl>
    <w:lvl w:ilvl="7" w:tplc="0C02F26A">
      <w:start w:val="1"/>
      <w:numFmt w:val="bullet"/>
      <w:lvlText w:val="o"/>
      <w:lvlJc w:val="left"/>
      <w:pPr>
        <w:ind w:left="5760"/>
      </w:pPr>
      <w:rPr>
        <w:rFonts w:ascii="Wingdings" w:eastAsia="Wingdings" w:hAnsi="Wingdings" w:cs="Wingdings"/>
        <w:b w:val="0"/>
        <w:i w:val="0"/>
        <w:strike w:val="0"/>
        <w:dstrike w:val="0"/>
        <w:color w:val="000080"/>
        <w:sz w:val="24"/>
        <w:szCs w:val="24"/>
        <w:u w:val="none" w:color="000000"/>
        <w:bdr w:val="none" w:sz="0" w:space="0" w:color="auto"/>
        <w:shd w:val="clear" w:color="auto" w:fill="auto"/>
        <w:vertAlign w:val="baseline"/>
      </w:rPr>
    </w:lvl>
    <w:lvl w:ilvl="8" w:tplc="5B924FAC">
      <w:start w:val="1"/>
      <w:numFmt w:val="bullet"/>
      <w:lvlText w:val="▪"/>
      <w:lvlJc w:val="left"/>
      <w:pPr>
        <w:ind w:left="6480"/>
      </w:pPr>
      <w:rPr>
        <w:rFonts w:ascii="Wingdings" w:eastAsia="Wingdings" w:hAnsi="Wingdings" w:cs="Wingdings"/>
        <w:b w:val="0"/>
        <w:i w:val="0"/>
        <w:strike w:val="0"/>
        <w:dstrike w:val="0"/>
        <w:color w:val="000080"/>
        <w:sz w:val="24"/>
        <w:szCs w:val="24"/>
        <w:u w:val="none" w:color="000000"/>
        <w:bdr w:val="none" w:sz="0" w:space="0" w:color="auto"/>
        <w:shd w:val="clear" w:color="auto" w:fill="auto"/>
        <w:vertAlign w:val="baseline"/>
      </w:rPr>
    </w:lvl>
  </w:abstractNum>
  <w:abstractNum w:abstractNumId="16" w15:restartNumberingAfterBreak="0">
    <w:nsid w:val="33A57537"/>
    <w:multiLevelType w:val="hybridMultilevel"/>
    <w:tmpl w:val="7096B19A"/>
    <w:lvl w:ilvl="0" w:tplc="DEAAD4EA">
      <w:start w:val="1"/>
      <w:numFmt w:val="bullet"/>
      <w:pStyle w:val="RFP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14528"/>
    <w:multiLevelType w:val="multilevel"/>
    <w:tmpl w:val="7040C484"/>
    <w:lvl w:ilvl="0">
      <w:start w:val="1"/>
      <w:numFmt w:val="bullet"/>
      <w:lvlText w:val="●"/>
      <w:lvlJc w:val="left"/>
      <w:pPr>
        <w:tabs>
          <w:tab w:val="num" w:pos="360"/>
        </w:tabs>
        <w:ind w:left="360" w:firstLine="0"/>
      </w:pPr>
      <w:rPr>
        <w:rFonts w:ascii="Times New Roman" w:hAnsi="Times New Roman" w:cs="Times New Roman" w:hint="default"/>
        <w:b w:val="0"/>
        <w:i w:val="0"/>
        <w:color w:val="000080"/>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D070BF"/>
    <w:multiLevelType w:val="hybridMultilevel"/>
    <w:tmpl w:val="A40019E6"/>
    <w:lvl w:ilvl="0" w:tplc="9C5AD07C">
      <w:start w:val="1"/>
      <w:numFmt w:val="bullet"/>
      <w:pStyle w:val="ListBullet4"/>
      <w:lvlText w:val="○"/>
      <w:lvlJc w:val="left"/>
      <w:pPr>
        <w:tabs>
          <w:tab w:val="num" w:pos="1440"/>
        </w:tabs>
        <w:ind w:left="1440" w:hanging="360"/>
      </w:pPr>
      <w:rPr>
        <w:rFonts w:ascii="Times New Roman" w:hAnsi="Times New Roman" w:cs="Times New Roman" w:hint="default"/>
        <w:b w:val="0"/>
        <w:i w:val="0"/>
        <w:color w:val="000080"/>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A176A"/>
    <w:multiLevelType w:val="multilevel"/>
    <w:tmpl w:val="E97C004C"/>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E4339"/>
    <w:multiLevelType w:val="multilevel"/>
    <w:tmpl w:val="E7345D3A"/>
    <w:lvl w:ilvl="0">
      <w:start w:val="1"/>
      <w:numFmt w:val="bullet"/>
      <w:pStyle w:val="TableBullet1"/>
      <w:lvlText w:val="●"/>
      <w:lvlJc w:val="left"/>
      <w:pPr>
        <w:ind w:left="216" w:hanging="216"/>
      </w:pPr>
      <w:rPr>
        <w:rFonts w:ascii="Times New Roman" w:hAnsi="Times New Roman" w:cs="Times New Roman" w:hint="default"/>
        <w:b w:val="0"/>
        <w:i w:val="0"/>
        <w:color w:val="002060"/>
        <w:position w:val="2"/>
        <w:sz w:val="14"/>
      </w:rPr>
    </w:lvl>
    <w:lvl w:ilvl="1">
      <w:start w:val="1"/>
      <w:numFmt w:val="bullet"/>
      <w:pStyle w:val="TableBullet2"/>
      <w:lvlText w:val="■"/>
      <w:lvlJc w:val="left"/>
      <w:pPr>
        <w:ind w:left="432" w:hanging="216"/>
      </w:pPr>
      <w:rPr>
        <w:rFonts w:ascii="Times New Roman" w:hAnsi="Times New Roman" w:cs="Times New Roman" w:hint="default"/>
        <w:color w:val="808080"/>
        <w:position w:val="2"/>
        <w:sz w:val="1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8767E"/>
    <w:multiLevelType w:val="hybridMultilevel"/>
    <w:tmpl w:val="DEFAA29E"/>
    <w:lvl w:ilvl="0" w:tplc="7E168562">
      <w:start w:val="1"/>
      <w:numFmt w:val="bullet"/>
      <w:lvlText w:val="●"/>
      <w:lvlJc w:val="left"/>
      <w:pPr>
        <w:ind w:left="360" w:hanging="360"/>
      </w:pPr>
      <w:rPr>
        <w:rFonts w:ascii="Times New Roman" w:hAnsi="Times New Roman" w:cs="Times New Roman" w:hint="default"/>
        <w:color w:val="00206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E68C4"/>
    <w:multiLevelType w:val="multilevel"/>
    <w:tmpl w:val="B75027CE"/>
    <w:styleLink w:val="Style1"/>
    <w:lvl w:ilvl="0">
      <w:start w:val="1"/>
      <w:numFmt w:val="bullet"/>
      <w:lvlText w:val="●"/>
      <w:lvlJc w:val="left"/>
      <w:pPr>
        <w:ind w:left="216" w:hanging="216"/>
      </w:pPr>
      <w:rPr>
        <w:rFonts w:ascii="Times New Roman" w:hAnsi="Times New Roman" w:cs="Times New Roman" w:hint="default"/>
        <w:b w:val="0"/>
        <w:i w:val="0"/>
        <w:color w:val="002060"/>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E53FF2"/>
    <w:multiLevelType w:val="multilevel"/>
    <w:tmpl w:val="C7DCB934"/>
    <w:lvl w:ilvl="0">
      <w:start w:val="1"/>
      <w:numFmt w:val="bullet"/>
      <w:lvlText w:val="■"/>
      <w:lvlJc w:val="left"/>
      <w:pPr>
        <w:tabs>
          <w:tab w:val="num" w:pos="504"/>
        </w:tabs>
        <w:ind w:left="504" w:hanging="288"/>
      </w:pPr>
      <w:rPr>
        <w:rFonts w:ascii="Times New Roman" w:hAnsi="Times New Roman" w:cs="Times New Roman" w:hint="default"/>
        <w:b w:val="0"/>
        <w:i w:val="0"/>
        <w:color w:val="808080"/>
        <w:position w:val="0"/>
        <w:sz w:val="1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1D327E"/>
    <w:multiLevelType w:val="hybridMultilevel"/>
    <w:tmpl w:val="C4C2D8AA"/>
    <w:lvl w:ilvl="0" w:tplc="C758EED8">
      <w:start w:val="1"/>
      <w:numFmt w:val="bullet"/>
      <w:lvlText w:val="■"/>
      <w:lvlJc w:val="left"/>
      <w:pPr>
        <w:ind w:left="576" w:hanging="360"/>
      </w:pPr>
      <w:rPr>
        <w:rFonts w:ascii="Times New Roman" w:hAnsi="Times New Roman" w:cs="Times New Roman" w:hint="default"/>
        <w:b w:val="0"/>
        <w:i w:val="0"/>
        <w:color w:val="808080"/>
        <w:position w:val="4"/>
        <w:sz w:val="1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2C60D7"/>
    <w:multiLevelType w:val="multilevel"/>
    <w:tmpl w:val="6C80E07C"/>
    <w:lvl w:ilvl="0">
      <w:start w:val="1"/>
      <w:numFmt w:val="bullet"/>
      <w:pStyle w:val="TextBox1Bullet"/>
      <w:lvlText w:val="●"/>
      <w:lvlJc w:val="left"/>
      <w:pPr>
        <w:ind w:left="216" w:hanging="216"/>
      </w:pPr>
      <w:rPr>
        <w:rFonts w:ascii="Times New Roman" w:hAnsi="Times New Roman" w:cs="Times New Roman" w:hint="default"/>
        <w:color w:val="00206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467F5"/>
    <w:multiLevelType w:val="hybridMultilevel"/>
    <w:tmpl w:val="CFE0602A"/>
    <w:lvl w:ilvl="0" w:tplc="CD2EED28">
      <w:start w:val="1"/>
      <w:numFmt w:val="bullet"/>
      <w:lvlText w:val="●"/>
      <w:lvlJc w:val="left"/>
      <w:pPr>
        <w:tabs>
          <w:tab w:val="num" w:pos="360"/>
        </w:tabs>
        <w:ind w:left="360" w:hanging="360"/>
      </w:pPr>
      <w:rPr>
        <w:rFonts w:ascii="Times New Roman" w:hAnsi="Times New Roman" w:cs="Times New Roman" w:hint="default"/>
        <w:b w:val="0"/>
        <w:i w:val="0"/>
        <w:color w:val="000080"/>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641EDE"/>
    <w:multiLevelType w:val="hybridMultilevel"/>
    <w:tmpl w:val="DC3C9650"/>
    <w:lvl w:ilvl="0" w:tplc="089207A0">
      <w:start w:val="1"/>
      <w:numFmt w:val="bullet"/>
      <w:lvlText w:val="●"/>
      <w:lvlJc w:val="left"/>
      <w:pPr>
        <w:ind w:left="360" w:hanging="360"/>
      </w:pPr>
      <w:rPr>
        <w:rFonts w:ascii="Times New Roman" w:hAnsi="Times New Roman" w:cs="Times New Roman" w:hint="default"/>
        <w:b w:val="0"/>
        <w:i w:val="0"/>
        <w:color w:val="002060"/>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C91CB0"/>
    <w:multiLevelType w:val="multilevel"/>
    <w:tmpl w:val="4FA606B2"/>
    <w:lvl w:ilvl="0">
      <w:start w:val="1"/>
      <w:numFmt w:val="bullet"/>
      <w:lvlText w:val="●"/>
      <w:lvlJc w:val="left"/>
      <w:pPr>
        <w:tabs>
          <w:tab w:val="num" w:pos="360"/>
        </w:tabs>
        <w:ind w:left="360" w:hanging="360"/>
      </w:pPr>
      <w:rPr>
        <w:rFonts w:ascii="Times New Roman" w:hAnsi="Times New Roman" w:cs="Times New Roman" w:hint="default"/>
        <w:b w:val="0"/>
        <w:i w:val="0"/>
        <w:color w:val="000080"/>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3818C6"/>
    <w:multiLevelType w:val="hybridMultilevel"/>
    <w:tmpl w:val="8D08F490"/>
    <w:lvl w:ilvl="0" w:tplc="65B41694">
      <w:start w:val="1"/>
      <w:numFmt w:val="bullet"/>
      <w:pStyle w:val="ListBullet"/>
      <w:lvlText w:val="●"/>
      <w:lvlJc w:val="left"/>
      <w:pPr>
        <w:ind w:left="360" w:hanging="360"/>
      </w:pPr>
      <w:rPr>
        <w:rFonts w:ascii="Times New Roman" w:hAnsi="Times New Roman" w:cs="Times New Roman" w:hint="default"/>
        <w:b w:val="0"/>
        <w:i w:val="0"/>
        <w:color w:val="002060"/>
        <w:position w:val="2"/>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62E48"/>
    <w:multiLevelType w:val="hybridMultilevel"/>
    <w:tmpl w:val="7BCEEBCC"/>
    <w:lvl w:ilvl="0" w:tplc="8AFECF2C">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6104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ADD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A51D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0E928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6C1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0F96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0C69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B2A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4E3642"/>
    <w:multiLevelType w:val="multilevel"/>
    <w:tmpl w:val="8730AE84"/>
    <w:lvl w:ilvl="0">
      <w:start w:val="1"/>
      <w:numFmt w:val="bullet"/>
      <w:lvlText w:val=""/>
      <w:lvlJc w:val="left"/>
      <w:pPr>
        <w:tabs>
          <w:tab w:val="num" w:pos="216"/>
        </w:tabs>
        <w:ind w:left="216" w:hanging="216"/>
      </w:pPr>
      <w:rPr>
        <w:rFonts w:ascii="Symbol" w:hAnsi="Symbol" w:hint="default"/>
        <w:color w:val="00008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4"/>
  </w:num>
  <w:num w:numId="4">
    <w:abstractNumId w:val="6"/>
  </w:num>
  <w:num w:numId="5">
    <w:abstractNumId w:val="21"/>
  </w:num>
  <w:num w:numId="6">
    <w:abstractNumId w:val="24"/>
  </w:num>
  <w:num w:numId="7">
    <w:abstractNumId w:val="12"/>
  </w:num>
  <w:num w:numId="8">
    <w:abstractNumId w:val="26"/>
  </w:num>
  <w:num w:numId="9">
    <w:abstractNumId w:val="11"/>
  </w:num>
  <w:num w:numId="10">
    <w:abstractNumId w:val="10"/>
  </w:num>
  <w:num w:numId="11">
    <w:abstractNumId w:val="31"/>
  </w:num>
  <w:num w:numId="12">
    <w:abstractNumId w:val="19"/>
  </w:num>
  <w:num w:numId="13">
    <w:abstractNumId w:val="28"/>
  </w:num>
  <w:num w:numId="14">
    <w:abstractNumId w:val="17"/>
  </w:num>
  <w:num w:numId="15">
    <w:abstractNumId w:val="8"/>
  </w:num>
  <w:num w:numId="16">
    <w:abstractNumId w:val="23"/>
  </w:num>
  <w:num w:numId="17">
    <w:abstractNumId w:val="14"/>
  </w:num>
  <w:num w:numId="18">
    <w:abstractNumId w:val="7"/>
  </w:num>
  <w:num w:numId="19">
    <w:abstractNumId w:val="18"/>
  </w:num>
  <w:num w:numId="20">
    <w:abstractNumId w:val="9"/>
  </w:num>
  <w:num w:numId="21">
    <w:abstractNumId w:val="29"/>
  </w:num>
  <w:num w:numId="22">
    <w:abstractNumId w:val="16"/>
  </w:num>
  <w:num w:numId="23">
    <w:abstractNumId w:val="5"/>
  </w:num>
  <w:num w:numId="24">
    <w:abstractNumId w:val="3"/>
  </w:num>
  <w:num w:numId="25">
    <w:abstractNumId w:val="2"/>
  </w:num>
  <w:num w:numId="26">
    <w:abstractNumId w:val="1"/>
  </w:num>
  <w:num w:numId="27">
    <w:abstractNumId w:val="0"/>
  </w:num>
  <w:num w:numId="28">
    <w:abstractNumId w:val="22"/>
  </w:num>
  <w:num w:numId="29">
    <w:abstractNumId w:val="20"/>
  </w:num>
  <w:num w:numId="30">
    <w:abstractNumId w:val="25"/>
  </w:num>
  <w:num w:numId="31">
    <w:abstractNumId w:val="13"/>
  </w:num>
  <w:num w:numId="32">
    <w:abstractNumId w:val="15"/>
  </w:num>
  <w:num w:numId="33">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comments"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2049">
      <o:colormru v:ext="edit" colors="#e0e0e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20"/>
    <w:rsid w:val="000000F0"/>
    <w:rsid w:val="000003D9"/>
    <w:rsid w:val="00001EB3"/>
    <w:rsid w:val="000043D0"/>
    <w:rsid w:val="0000778D"/>
    <w:rsid w:val="00010C2E"/>
    <w:rsid w:val="00020A1B"/>
    <w:rsid w:val="00020CBA"/>
    <w:rsid w:val="00021B84"/>
    <w:rsid w:val="00022EAB"/>
    <w:rsid w:val="00022F26"/>
    <w:rsid w:val="00023EBC"/>
    <w:rsid w:val="0002516F"/>
    <w:rsid w:val="000253B1"/>
    <w:rsid w:val="000255D6"/>
    <w:rsid w:val="00026706"/>
    <w:rsid w:val="00033F28"/>
    <w:rsid w:val="0003517E"/>
    <w:rsid w:val="00035B96"/>
    <w:rsid w:val="00036235"/>
    <w:rsid w:val="00036E80"/>
    <w:rsid w:val="00037179"/>
    <w:rsid w:val="000373B7"/>
    <w:rsid w:val="00037F96"/>
    <w:rsid w:val="000421CC"/>
    <w:rsid w:val="0004379E"/>
    <w:rsid w:val="00043974"/>
    <w:rsid w:val="00045A7B"/>
    <w:rsid w:val="00045C4D"/>
    <w:rsid w:val="0005215C"/>
    <w:rsid w:val="0005235F"/>
    <w:rsid w:val="00055E61"/>
    <w:rsid w:val="00056A0A"/>
    <w:rsid w:val="00057E41"/>
    <w:rsid w:val="00061892"/>
    <w:rsid w:val="00062213"/>
    <w:rsid w:val="00062522"/>
    <w:rsid w:val="0006273E"/>
    <w:rsid w:val="0006411C"/>
    <w:rsid w:val="00064E17"/>
    <w:rsid w:val="00065810"/>
    <w:rsid w:val="00072D5F"/>
    <w:rsid w:val="00073506"/>
    <w:rsid w:val="000740E1"/>
    <w:rsid w:val="0007698D"/>
    <w:rsid w:val="00082AF4"/>
    <w:rsid w:val="0008322C"/>
    <w:rsid w:val="0008352A"/>
    <w:rsid w:val="00084B6F"/>
    <w:rsid w:val="00086111"/>
    <w:rsid w:val="00086608"/>
    <w:rsid w:val="000907A5"/>
    <w:rsid w:val="00093332"/>
    <w:rsid w:val="000939EC"/>
    <w:rsid w:val="00093E22"/>
    <w:rsid w:val="000954AF"/>
    <w:rsid w:val="00095803"/>
    <w:rsid w:val="00095AF3"/>
    <w:rsid w:val="000A08A5"/>
    <w:rsid w:val="000A1378"/>
    <w:rsid w:val="000A26AE"/>
    <w:rsid w:val="000A2D45"/>
    <w:rsid w:val="000A47B4"/>
    <w:rsid w:val="000A5F1B"/>
    <w:rsid w:val="000B0D3B"/>
    <w:rsid w:val="000B3BE2"/>
    <w:rsid w:val="000B407A"/>
    <w:rsid w:val="000B6199"/>
    <w:rsid w:val="000B6C0A"/>
    <w:rsid w:val="000C1880"/>
    <w:rsid w:val="000C3EB6"/>
    <w:rsid w:val="000C40D4"/>
    <w:rsid w:val="000C48A4"/>
    <w:rsid w:val="000C5EE2"/>
    <w:rsid w:val="000D3DF4"/>
    <w:rsid w:val="000D51B3"/>
    <w:rsid w:val="000D7259"/>
    <w:rsid w:val="000E0ABA"/>
    <w:rsid w:val="000E3041"/>
    <w:rsid w:val="000E4AE6"/>
    <w:rsid w:val="000F0653"/>
    <w:rsid w:val="000F2914"/>
    <w:rsid w:val="000F34B5"/>
    <w:rsid w:val="000F46FA"/>
    <w:rsid w:val="000F60E3"/>
    <w:rsid w:val="000F7C21"/>
    <w:rsid w:val="0010208F"/>
    <w:rsid w:val="00102A62"/>
    <w:rsid w:val="00105887"/>
    <w:rsid w:val="00107B5D"/>
    <w:rsid w:val="00110F97"/>
    <w:rsid w:val="00111248"/>
    <w:rsid w:val="00111A27"/>
    <w:rsid w:val="001123FE"/>
    <w:rsid w:val="001146C2"/>
    <w:rsid w:val="001209E1"/>
    <w:rsid w:val="001217C7"/>
    <w:rsid w:val="0012191D"/>
    <w:rsid w:val="001228E7"/>
    <w:rsid w:val="00123510"/>
    <w:rsid w:val="00123874"/>
    <w:rsid w:val="00124525"/>
    <w:rsid w:val="00126E0A"/>
    <w:rsid w:val="001302B3"/>
    <w:rsid w:val="00131ADB"/>
    <w:rsid w:val="001320AB"/>
    <w:rsid w:val="00135DAC"/>
    <w:rsid w:val="00137093"/>
    <w:rsid w:val="001372E2"/>
    <w:rsid w:val="001377FC"/>
    <w:rsid w:val="0014138D"/>
    <w:rsid w:val="00141806"/>
    <w:rsid w:val="00141BF3"/>
    <w:rsid w:val="00141C87"/>
    <w:rsid w:val="00142E0A"/>
    <w:rsid w:val="00143B0C"/>
    <w:rsid w:val="00143D13"/>
    <w:rsid w:val="001440B3"/>
    <w:rsid w:val="0014463F"/>
    <w:rsid w:val="00145340"/>
    <w:rsid w:val="00145FDC"/>
    <w:rsid w:val="001468D9"/>
    <w:rsid w:val="00146D59"/>
    <w:rsid w:val="00147BB1"/>
    <w:rsid w:val="001525F4"/>
    <w:rsid w:val="00153EF4"/>
    <w:rsid w:val="0015477F"/>
    <w:rsid w:val="00154AB6"/>
    <w:rsid w:val="001625BB"/>
    <w:rsid w:val="00163229"/>
    <w:rsid w:val="001719A9"/>
    <w:rsid w:val="0017202D"/>
    <w:rsid w:val="0017394B"/>
    <w:rsid w:val="0017672C"/>
    <w:rsid w:val="00180203"/>
    <w:rsid w:val="00182853"/>
    <w:rsid w:val="00182DBF"/>
    <w:rsid w:val="00184BA2"/>
    <w:rsid w:val="00184FD4"/>
    <w:rsid w:val="00185DFA"/>
    <w:rsid w:val="0018710A"/>
    <w:rsid w:val="00187944"/>
    <w:rsid w:val="0019136D"/>
    <w:rsid w:val="00192F0E"/>
    <w:rsid w:val="001931BB"/>
    <w:rsid w:val="00194228"/>
    <w:rsid w:val="001953C9"/>
    <w:rsid w:val="00195C81"/>
    <w:rsid w:val="00195D2B"/>
    <w:rsid w:val="001A2EFC"/>
    <w:rsid w:val="001A2F6A"/>
    <w:rsid w:val="001A33D9"/>
    <w:rsid w:val="001A5426"/>
    <w:rsid w:val="001A5BC5"/>
    <w:rsid w:val="001A779D"/>
    <w:rsid w:val="001B085B"/>
    <w:rsid w:val="001B09EB"/>
    <w:rsid w:val="001B3490"/>
    <w:rsid w:val="001B619B"/>
    <w:rsid w:val="001B65F4"/>
    <w:rsid w:val="001C0095"/>
    <w:rsid w:val="001C1DA1"/>
    <w:rsid w:val="001C20C4"/>
    <w:rsid w:val="001C2FDA"/>
    <w:rsid w:val="001C3B9F"/>
    <w:rsid w:val="001C76A2"/>
    <w:rsid w:val="001C78A2"/>
    <w:rsid w:val="001D1B29"/>
    <w:rsid w:val="001D388A"/>
    <w:rsid w:val="001D3D4F"/>
    <w:rsid w:val="001D62F2"/>
    <w:rsid w:val="001D7890"/>
    <w:rsid w:val="001E049C"/>
    <w:rsid w:val="001E09C4"/>
    <w:rsid w:val="001E26DA"/>
    <w:rsid w:val="001E26F0"/>
    <w:rsid w:val="001E3101"/>
    <w:rsid w:val="001E47D8"/>
    <w:rsid w:val="001E6BD0"/>
    <w:rsid w:val="001F1CD3"/>
    <w:rsid w:val="001F292D"/>
    <w:rsid w:val="001F3DB3"/>
    <w:rsid w:val="001F67A2"/>
    <w:rsid w:val="00200C96"/>
    <w:rsid w:val="00200FC7"/>
    <w:rsid w:val="00201A2E"/>
    <w:rsid w:val="00201DD6"/>
    <w:rsid w:val="00201E94"/>
    <w:rsid w:val="0020283F"/>
    <w:rsid w:val="00202B30"/>
    <w:rsid w:val="002059FC"/>
    <w:rsid w:val="00206260"/>
    <w:rsid w:val="002067D8"/>
    <w:rsid w:val="002075EA"/>
    <w:rsid w:val="00207E7B"/>
    <w:rsid w:val="002100E1"/>
    <w:rsid w:val="00213302"/>
    <w:rsid w:val="0021650C"/>
    <w:rsid w:val="0022010F"/>
    <w:rsid w:val="002202D1"/>
    <w:rsid w:val="00220655"/>
    <w:rsid w:val="00221A16"/>
    <w:rsid w:val="00223E7C"/>
    <w:rsid w:val="0022555E"/>
    <w:rsid w:val="00225A24"/>
    <w:rsid w:val="00225ABD"/>
    <w:rsid w:val="002269AB"/>
    <w:rsid w:val="00226BAA"/>
    <w:rsid w:val="00227536"/>
    <w:rsid w:val="00231EA8"/>
    <w:rsid w:val="00234BAC"/>
    <w:rsid w:val="00236645"/>
    <w:rsid w:val="00236EED"/>
    <w:rsid w:val="00236FB1"/>
    <w:rsid w:val="002378E1"/>
    <w:rsid w:val="002430BD"/>
    <w:rsid w:val="00243B2A"/>
    <w:rsid w:val="00245163"/>
    <w:rsid w:val="00252D7F"/>
    <w:rsid w:val="0025498F"/>
    <w:rsid w:val="00256A9F"/>
    <w:rsid w:val="00257742"/>
    <w:rsid w:val="002578DD"/>
    <w:rsid w:val="00257B73"/>
    <w:rsid w:val="00260F41"/>
    <w:rsid w:val="002635DC"/>
    <w:rsid w:val="00263CA8"/>
    <w:rsid w:val="00264303"/>
    <w:rsid w:val="002653FB"/>
    <w:rsid w:val="00265FB1"/>
    <w:rsid w:val="0026656A"/>
    <w:rsid w:val="0027192D"/>
    <w:rsid w:val="00275213"/>
    <w:rsid w:val="00275798"/>
    <w:rsid w:val="0027637E"/>
    <w:rsid w:val="002763EE"/>
    <w:rsid w:val="0027656D"/>
    <w:rsid w:val="00277585"/>
    <w:rsid w:val="00283BF6"/>
    <w:rsid w:val="002840D2"/>
    <w:rsid w:val="00284FBB"/>
    <w:rsid w:val="00285EF2"/>
    <w:rsid w:val="0028710A"/>
    <w:rsid w:val="00287762"/>
    <w:rsid w:val="00292C5E"/>
    <w:rsid w:val="00293EC5"/>
    <w:rsid w:val="00294236"/>
    <w:rsid w:val="00295C32"/>
    <w:rsid w:val="00295F09"/>
    <w:rsid w:val="00296FB7"/>
    <w:rsid w:val="002970A9"/>
    <w:rsid w:val="002A0286"/>
    <w:rsid w:val="002A17D5"/>
    <w:rsid w:val="002A1BA3"/>
    <w:rsid w:val="002A20C4"/>
    <w:rsid w:val="002A3F22"/>
    <w:rsid w:val="002A45BE"/>
    <w:rsid w:val="002A48C4"/>
    <w:rsid w:val="002A6A76"/>
    <w:rsid w:val="002A7213"/>
    <w:rsid w:val="002A7A21"/>
    <w:rsid w:val="002A7EF0"/>
    <w:rsid w:val="002B15B5"/>
    <w:rsid w:val="002B262C"/>
    <w:rsid w:val="002B2B4B"/>
    <w:rsid w:val="002B4772"/>
    <w:rsid w:val="002B5588"/>
    <w:rsid w:val="002B62F0"/>
    <w:rsid w:val="002B7F06"/>
    <w:rsid w:val="002C1080"/>
    <w:rsid w:val="002C1749"/>
    <w:rsid w:val="002C1D9A"/>
    <w:rsid w:val="002C3A33"/>
    <w:rsid w:val="002C4E2D"/>
    <w:rsid w:val="002C58FB"/>
    <w:rsid w:val="002C59C7"/>
    <w:rsid w:val="002C5D81"/>
    <w:rsid w:val="002D0746"/>
    <w:rsid w:val="002D137D"/>
    <w:rsid w:val="002E022D"/>
    <w:rsid w:val="002E1B70"/>
    <w:rsid w:val="002E1FF1"/>
    <w:rsid w:val="002E4839"/>
    <w:rsid w:val="002E4DBC"/>
    <w:rsid w:val="002E6A05"/>
    <w:rsid w:val="002E6F68"/>
    <w:rsid w:val="002F090F"/>
    <w:rsid w:val="002F1175"/>
    <w:rsid w:val="002F143A"/>
    <w:rsid w:val="002F3E8D"/>
    <w:rsid w:val="002F6647"/>
    <w:rsid w:val="00302068"/>
    <w:rsid w:val="00303E1A"/>
    <w:rsid w:val="00305A21"/>
    <w:rsid w:val="003116DA"/>
    <w:rsid w:val="0031222F"/>
    <w:rsid w:val="00312FE0"/>
    <w:rsid w:val="00313C3F"/>
    <w:rsid w:val="003151B7"/>
    <w:rsid w:val="003164E9"/>
    <w:rsid w:val="0031760D"/>
    <w:rsid w:val="003200A5"/>
    <w:rsid w:val="003212D1"/>
    <w:rsid w:val="00321F44"/>
    <w:rsid w:val="003244BE"/>
    <w:rsid w:val="00326AFD"/>
    <w:rsid w:val="00327DF9"/>
    <w:rsid w:val="003304AB"/>
    <w:rsid w:val="00331568"/>
    <w:rsid w:val="00332E83"/>
    <w:rsid w:val="00334889"/>
    <w:rsid w:val="003370DB"/>
    <w:rsid w:val="0033714F"/>
    <w:rsid w:val="00341E39"/>
    <w:rsid w:val="00351C8E"/>
    <w:rsid w:val="00351F5C"/>
    <w:rsid w:val="00356F8C"/>
    <w:rsid w:val="00361DD9"/>
    <w:rsid w:val="003626D6"/>
    <w:rsid w:val="00363481"/>
    <w:rsid w:val="0036532A"/>
    <w:rsid w:val="0036612B"/>
    <w:rsid w:val="003663A8"/>
    <w:rsid w:val="003674A0"/>
    <w:rsid w:val="0037118D"/>
    <w:rsid w:val="00371992"/>
    <w:rsid w:val="00373180"/>
    <w:rsid w:val="00374782"/>
    <w:rsid w:val="00374CF7"/>
    <w:rsid w:val="00374E7C"/>
    <w:rsid w:val="0038038A"/>
    <w:rsid w:val="003808D3"/>
    <w:rsid w:val="003840EA"/>
    <w:rsid w:val="0038574E"/>
    <w:rsid w:val="00394380"/>
    <w:rsid w:val="00394E39"/>
    <w:rsid w:val="003951CD"/>
    <w:rsid w:val="0039533E"/>
    <w:rsid w:val="003974A2"/>
    <w:rsid w:val="00397877"/>
    <w:rsid w:val="003A34C5"/>
    <w:rsid w:val="003A4847"/>
    <w:rsid w:val="003A4EA9"/>
    <w:rsid w:val="003A548C"/>
    <w:rsid w:val="003A5683"/>
    <w:rsid w:val="003A581A"/>
    <w:rsid w:val="003A725D"/>
    <w:rsid w:val="003A7450"/>
    <w:rsid w:val="003B2FEC"/>
    <w:rsid w:val="003B389E"/>
    <w:rsid w:val="003B7858"/>
    <w:rsid w:val="003C1ACB"/>
    <w:rsid w:val="003C1E3B"/>
    <w:rsid w:val="003C46D3"/>
    <w:rsid w:val="003C59D6"/>
    <w:rsid w:val="003C630E"/>
    <w:rsid w:val="003C77DC"/>
    <w:rsid w:val="003D0BC9"/>
    <w:rsid w:val="003D0F8A"/>
    <w:rsid w:val="003D2437"/>
    <w:rsid w:val="003D2E80"/>
    <w:rsid w:val="003D656E"/>
    <w:rsid w:val="003D78D1"/>
    <w:rsid w:val="003D7EB2"/>
    <w:rsid w:val="003E0963"/>
    <w:rsid w:val="003E10E3"/>
    <w:rsid w:val="003E3E2E"/>
    <w:rsid w:val="003E42C9"/>
    <w:rsid w:val="003E4B57"/>
    <w:rsid w:val="003E525A"/>
    <w:rsid w:val="003E655C"/>
    <w:rsid w:val="003E6A64"/>
    <w:rsid w:val="003F042B"/>
    <w:rsid w:val="003F101C"/>
    <w:rsid w:val="003F1543"/>
    <w:rsid w:val="003F1824"/>
    <w:rsid w:val="003F1958"/>
    <w:rsid w:val="003F3315"/>
    <w:rsid w:val="003F4759"/>
    <w:rsid w:val="003F577A"/>
    <w:rsid w:val="003F695F"/>
    <w:rsid w:val="004009DD"/>
    <w:rsid w:val="00402657"/>
    <w:rsid w:val="00404444"/>
    <w:rsid w:val="00404F15"/>
    <w:rsid w:val="00407045"/>
    <w:rsid w:val="0041074D"/>
    <w:rsid w:val="00410B78"/>
    <w:rsid w:val="00411023"/>
    <w:rsid w:val="004133C0"/>
    <w:rsid w:val="00415417"/>
    <w:rsid w:val="00416506"/>
    <w:rsid w:val="00416A71"/>
    <w:rsid w:val="004175C5"/>
    <w:rsid w:val="00421E1D"/>
    <w:rsid w:val="0042317C"/>
    <w:rsid w:val="004236E0"/>
    <w:rsid w:val="00423AC7"/>
    <w:rsid w:val="00424396"/>
    <w:rsid w:val="00427824"/>
    <w:rsid w:val="00430FAA"/>
    <w:rsid w:val="00432E38"/>
    <w:rsid w:val="004338BE"/>
    <w:rsid w:val="00435A9C"/>
    <w:rsid w:val="0043717F"/>
    <w:rsid w:val="0043776C"/>
    <w:rsid w:val="004413A9"/>
    <w:rsid w:val="00441A71"/>
    <w:rsid w:val="0044340D"/>
    <w:rsid w:val="0044503F"/>
    <w:rsid w:val="00447251"/>
    <w:rsid w:val="0044791A"/>
    <w:rsid w:val="00450903"/>
    <w:rsid w:val="00453A92"/>
    <w:rsid w:val="00461297"/>
    <w:rsid w:val="0046306C"/>
    <w:rsid w:val="004646C4"/>
    <w:rsid w:val="00465727"/>
    <w:rsid w:val="004664B5"/>
    <w:rsid w:val="00467D4E"/>
    <w:rsid w:val="00471A78"/>
    <w:rsid w:val="00476A2E"/>
    <w:rsid w:val="0048168A"/>
    <w:rsid w:val="00485A09"/>
    <w:rsid w:val="00486BEA"/>
    <w:rsid w:val="00486FB9"/>
    <w:rsid w:val="004906BC"/>
    <w:rsid w:val="00494C35"/>
    <w:rsid w:val="00496A2A"/>
    <w:rsid w:val="00497125"/>
    <w:rsid w:val="00497A65"/>
    <w:rsid w:val="004A170F"/>
    <w:rsid w:val="004A5963"/>
    <w:rsid w:val="004A6CB9"/>
    <w:rsid w:val="004A7C37"/>
    <w:rsid w:val="004B1F32"/>
    <w:rsid w:val="004B468B"/>
    <w:rsid w:val="004B52B8"/>
    <w:rsid w:val="004C0481"/>
    <w:rsid w:val="004C2439"/>
    <w:rsid w:val="004C4E82"/>
    <w:rsid w:val="004C7C76"/>
    <w:rsid w:val="004C7DC1"/>
    <w:rsid w:val="004D0ED9"/>
    <w:rsid w:val="004D2147"/>
    <w:rsid w:val="004D48DB"/>
    <w:rsid w:val="004D5EAA"/>
    <w:rsid w:val="004D61E2"/>
    <w:rsid w:val="004E08D9"/>
    <w:rsid w:val="004E24C8"/>
    <w:rsid w:val="004E326C"/>
    <w:rsid w:val="004E5160"/>
    <w:rsid w:val="004E574A"/>
    <w:rsid w:val="004E5F58"/>
    <w:rsid w:val="004E74B5"/>
    <w:rsid w:val="004F0A3E"/>
    <w:rsid w:val="004F4F1C"/>
    <w:rsid w:val="004F5311"/>
    <w:rsid w:val="004F5536"/>
    <w:rsid w:val="004F5AFD"/>
    <w:rsid w:val="005029DC"/>
    <w:rsid w:val="00503225"/>
    <w:rsid w:val="0050366A"/>
    <w:rsid w:val="005062F4"/>
    <w:rsid w:val="00507C3E"/>
    <w:rsid w:val="00507D45"/>
    <w:rsid w:val="00510C94"/>
    <w:rsid w:val="00512A0E"/>
    <w:rsid w:val="00512F5D"/>
    <w:rsid w:val="00513359"/>
    <w:rsid w:val="005144C1"/>
    <w:rsid w:val="00514975"/>
    <w:rsid w:val="0052519D"/>
    <w:rsid w:val="00526065"/>
    <w:rsid w:val="005304ED"/>
    <w:rsid w:val="00530693"/>
    <w:rsid w:val="00531626"/>
    <w:rsid w:val="0053243E"/>
    <w:rsid w:val="00533516"/>
    <w:rsid w:val="00534B20"/>
    <w:rsid w:val="005353B8"/>
    <w:rsid w:val="00537106"/>
    <w:rsid w:val="0054042C"/>
    <w:rsid w:val="005408A3"/>
    <w:rsid w:val="00540C89"/>
    <w:rsid w:val="00541604"/>
    <w:rsid w:val="00541DDC"/>
    <w:rsid w:val="00542214"/>
    <w:rsid w:val="005427D4"/>
    <w:rsid w:val="00542E89"/>
    <w:rsid w:val="005465B2"/>
    <w:rsid w:val="00547A40"/>
    <w:rsid w:val="00554977"/>
    <w:rsid w:val="00556C28"/>
    <w:rsid w:val="00560502"/>
    <w:rsid w:val="00561030"/>
    <w:rsid w:val="00561436"/>
    <w:rsid w:val="0056451C"/>
    <w:rsid w:val="00565E0C"/>
    <w:rsid w:val="005664A5"/>
    <w:rsid w:val="00566810"/>
    <w:rsid w:val="00566CD0"/>
    <w:rsid w:val="00570929"/>
    <w:rsid w:val="00571D64"/>
    <w:rsid w:val="005728A2"/>
    <w:rsid w:val="00575021"/>
    <w:rsid w:val="005759EA"/>
    <w:rsid w:val="00575BDB"/>
    <w:rsid w:val="005766FB"/>
    <w:rsid w:val="0058013B"/>
    <w:rsid w:val="00580CEB"/>
    <w:rsid w:val="00581596"/>
    <w:rsid w:val="00582361"/>
    <w:rsid w:val="00582BAE"/>
    <w:rsid w:val="005830E4"/>
    <w:rsid w:val="00585702"/>
    <w:rsid w:val="005861FA"/>
    <w:rsid w:val="005871C4"/>
    <w:rsid w:val="0058751C"/>
    <w:rsid w:val="00593171"/>
    <w:rsid w:val="005942F3"/>
    <w:rsid w:val="005A0114"/>
    <w:rsid w:val="005A0A0A"/>
    <w:rsid w:val="005A0EDE"/>
    <w:rsid w:val="005A17BF"/>
    <w:rsid w:val="005A2145"/>
    <w:rsid w:val="005A339E"/>
    <w:rsid w:val="005A359D"/>
    <w:rsid w:val="005A3BA2"/>
    <w:rsid w:val="005A571B"/>
    <w:rsid w:val="005A61A1"/>
    <w:rsid w:val="005A7EBB"/>
    <w:rsid w:val="005B2CB7"/>
    <w:rsid w:val="005B4710"/>
    <w:rsid w:val="005B50CD"/>
    <w:rsid w:val="005B6D96"/>
    <w:rsid w:val="005B74A8"/>
    <w:rsid w:val="005C04C2"/>
    <w:rsid w:val="005C10AC"/>
    <w:rsid w:val="005C1A91"/>
    <w:rsid w:val="005C1E98"/>
    <w:rsid w:val="005C2981"/>
    <w:rsid w:val="005C361A"/>
    <w:rsid w:val="005C37BA"/>
    <w:rsid w:val="005C51B1"/>
    <w:rsid w:val="005C6213"/>
    <w:rsid w:val="005C7F6E"/>
    <w:rsid w:val="005D337D"/>
    <w:rsid w:val="005D3D1A"/>
    <w:rsid w:val="005D3D38"/>
    <w:rsid w:val="005D765A"/>
    <w:rsid w:val="005E205D"/>
    <w:rsid w:val="005E5499"/>
    <w:rsid w:val="005E5945"/>
    <w:rsid w:val="005E685C"/>
    <w:rsid w:val="005E705E"/>
    <w:rsid w:val="005E7CED"/>
    <w:rsid w:val="005F2770"/>
    <w:rsid w:val="005F2945"/>
    <w:rsid w:val="005F4BC4"/>
    <w:rsid w:val="005F559D"/>
    <w:rsid w:val="005F58B5"/>
    <w:rsid w:val="005F58C1"/>
    <w:rsid w:val="005F7F21"/>
    <w:rsid w:val="006028B3"/>
    <w:rsid w:val="006056C7"/>
    <w:rsid w:val="00605C91"/>
    <w:rsid w:val="00606015"/>
    <w:rsid w:val="00606D5C"/>
    <w:rsid w:val="00611874"/>
    <w:rsid w:val="006126EA"/>
    <w:rsid w:val="006127FA"/>
    <w:rsid w:val="006139C6"/>
    <w:rsid w:val="00614161"/>
    <w:rsid w:val="00616F16"/>
    <w:rsid w:val="0062039B"/>
    <w:rsid w:val="0062077F"/>
    <w:rsid w:val="006207E3"/>
    <w:rsid w:val="00620A9D"/>
    <w:rsid w:val="00621A84"/>
    <w:rsid w:val="00621D6A"/>
    <w:rsid w:val="006233EA"/>
    <w:rsid w:val="0062571B"/>
    <w:rsid w:val="00627FCB"/>
    <w:rsid w:val="00632407"/>
    <w:rsid w:val="006356A0"/>
    <w:rsid w:val="00635C00"/>
    <w:rsid w:val="006360B5"/>
    <w:rsid w:val="0063781A"/>
    <w:rsid w:val="006414B5"/>
    <w:rsid w:val="0064224E"/>
    <w:rsid w:val="006439DD"/>
    <w:rsid w:val="00645E69"/>
    <w:rsid w:val="00645FDA"/>
    <w:rsid w:val="006504C1"/>
    <w:rsid w:val="006505B8"/>
    <w:rsid w:val="006509DF"/>
    <w:rsid w:val="006510D3"/>
    <w:rsid w:val="00652016"/>
    <w:rsid w:val="0065594E"/>
    <w:rsid w:val="006561F4"/>
    <w:rsid w:val="00656C44"/>
    <w:rsid w:val="00657453"/>
    <w:rsid w:val="00657773"/>
    <w:rsid w:val="006578A5"/>
    <w:rsid w:val="006610D4"/>
    <w:rsid w:val="00661177"/>
    <w:rsid w:val="0066234B"/>
    <w:rsid w:val="0066518D"/>
    <w:rsid w:val="006658F3"/>
    <w:rsid w:val="00666318"/>
    <w:rsid w:val="006666CD"/>
    <w:rsid w:val="00666B02"/>
    <w:rsid w:val="006676AE"/>
    <w:rsid w:val="00670316"/>
    <w:rsid w:val="00673C81"/>
    <w:rsid w:val="0067440D"/>
    <w:rsid w:val="006816E6"/>
    <w:rsid w:val="00682961"/>
    <w:rsid w:val="00683772"/>
    <w:rsid w:val="00685E74"/>
    <w:rsid w:val="00690F41"/>
    <w:rsid w:val="006924BD"/>
    <w:rsid w:val="00694530"/>
    <w:rsid w:val="006948FD"/>
    <w:rsid w:val="00694DA7"/>
    <w:rsid w:val="00696120"/>
    <w:rsid w:val="006A18A5"/>
    <w:rsid w:val="006A372F"/>
    <w:rsid w:val="006A3D09"/>
    <w:rsid w:val="006A58D0"/>
    <w:rsid w:val="006A59FA"/>
    <w:rsid w:val="006B0FD5"/>
    <w:rsid w:val="006B1F82"/>
    <w:rsid w:val="006B2E34"/>
    <w:rsid w:val="006B37AC"/>
    <w:rsid w:val="006B570A"/>
    <w:rsid w:val="006B6AF5"/>
    <w:rsid w:val="006B7E91"/>
    <w:rsid w:val="006C0F88"/>
    <w:rsid w:val="006C4877"/>
    <w:rsid w:val="006C4E0C"/>
    <w:rsid w:val="006C6539"/>
    <w:rsid w:val="006D04FE"/>
    <w:rsid w:val="006D3AF8"/>
    <w:rsid w:val="006D583B"/>
    <w:rsid w:val="006D62E4"/>
    <w:rsid w:val="006D7B17"/>
    <w:rsid w:val="006E0958"/>
    <w:rsid w:val="006E2DFC"/>
    <w:rsid w:val="006E3E24"/>
    <w:rsid w:val="006F0C43"/>
    <w:rsid w:val="006F1960"/>
    <w:rsid w:val="006F1B4E"/>
    <w:rsid w:val="006F2297"/>
    <w:rsid w:val="006F22B0"/>
    <w:rsid w:val="006F4618"/>
    <w:rsid w:val="006F50D0"/>
    <w:rsid w:val="006F6A21"/>
    <w:rsid w:val="006F7D35"/>
    <w:rsid w:val="0070085E"/>
    <w:rsid w:val="00702359"/>
    <w:rsid w:val="00703789"/>
    <w:rsid w:val="00706B69"/>
    <w:rsid w:val="007108E2"/>
    <w:rsid w:val="00710AC0"/>
    <w:rsid w:val="00715DF9"/>
    <w:rsid w:val="007176F8"/>
    <w:rsid w:val="0072306C"/>
    <w:rsid w:val="00723F30"/>
    <w:rsid w:val="00724C16"/>
    <w:rsid w:val="00724F0A"/>
    <w:rsid w:val="0072536C"/>
    <w:rsid w:val="00726768"/>
    <w:rsid w:val="007271FD"/>
    <w:rsid w:val="0073061F"/>
    <w:rsid w:val="00730A22"/>
    <w:rsid w:val="007310AD"/>
    <w:rsid w:val="0073228A"/>
    <w:rsid w:val="007327CC"/>
    <w:rsid w:val="0073428D"/>
    <w:rsid w:val="00734B37"/>
    <w:rsid w:val="00736945"/>
    <w:rsid w:val="0074037F"/>
    <w:rsid w:val="00743862"/>
    <w:rsid w:val="00743D24"/>
    <w:rsid w:val="007452B2"/>
    <w:rsid w:val="007458DF"/>
    <w:rsid w:val="00745BA3"/>
    <w:rsid w:val="00747FF1"/>
    <w:rsid w:val="00753AD2"/>
    <w:rsid w:val="007545AA"/>
    <w:rsid w:val="00755BF5"/>
    <w:rsid w:val="0075779D"/>
    <w:rsid w:val="00760DD8"/>
    <w:rsid w:val="00764151"/>
    <w:rsid w:val="007643E0"/>
    <w:rsid w:val="0077104B"/>
    <w:rsid w:val="00773CA8"/>
    <w:rsid w:val="00774462"/>
    <w:rsid w:val="007744AF"/>
    <w:rsid w:val="00775A7F"/>
    <w:rsid w:val="00775F97"/>
    <w:rsid w:val="007809C6"/>
    <w:rsid w:val="00781193"/>
    <w:rsid w:val="00782213"/>
    <w:rsid w:val="00785A4B"/>
    <w:rsid w:val="00786DB3"/>
    <w:rsid w:val="0078749C"/>
    <w:rsid w:val="007901C3"/>
    <w:rsid w:val="007903E3"/>
    <w:rsid w:val="0079252D"/>
    <w:rsid w:val="00793503"/>
    <w:rsid w:val="007964C6"/>
    <w:rsid w:val="0079785F"/>
    <w:rsid w:val="00797B04"/>
    <w:rsid w:val="007A0F5D"/>
    <w:rsid w:val="007A2EB6"/>
    <w:rsid w:val="007A4BD1"/>
    <w:rsid w:val="007A4EBD"/>
    <w:rsid w:val="007A56F6"/>
    <w:rsid w:val="007A6E1F"/>
    <w:rsid w:val="007A743D"/>
    <w:rsid w:val="007A7A3C"/>
    <w:rsid w:val="007A7FB0"/>
    <w:rsid w:val="007B0461"/>
    <w:rsid w:val="007B5E37"/>
    <w:rsid w:val="007B7327"/>
    <w:rsid w:val="007C1B47"/>
    <w:rsid w:val="007C36A4"/>
    <w:rsid w:val="007C3879"/>
    <w:rsid w:val="007C3E48"/>
    <w:rsid w:val="007C4415"/>
    <w:rsid w:val="007C7C5C"/>
    <w:rsid w:val="007D0164"/>
    <w:rsid w:val="007D0581"/>
    <w:rsid w:val="007D061D"/>
    <w:rsid w:val="007D13DB"/>
    <w:rsid w:val="007D272E"/>
    <w:rsid w:val="007D3D88"/>
    <w:rsid w:val="007D550E"/>
    <w:rsid w:val="007D5E2B"/>
    <w:rsid w:val="007D6D5A"/>
    <w:rsid w:val="007D6D96"/>
    <w:rsid w:val="007D6F3F"/>
    <w:rsid w:val="007D701B"/>
    <w:rsid w:val="007D7DC7"/>
    <w:rsid w:val="007E0021"/>
    <w:rsid w:val="007E503A"/>
    <w:rsid w:val="007E5658"/>
    <w:rsid w:val="007E774A"/>
    <w:rsid w:val="007F235B"/>
    <w:rsid w:val="007F243C"/>
    <w:rsid w:val="007F2EF7"/>
    <w:rsid w:val="007F43A3"/>
    <w:rsid w:val="007F4A0B"/>
    <w:rsid w:val="007F4EFF"/>
    <w:rsid w:val="0080236A"/>
    <w:rsid w:val="00803877"/>
    <w:rsid w:val="00804AF5"/>
    <w:rsid w:val="00805F6C"/>
    <w:rsid w:val="008062E3"/>
    <w:rsid w:val="008068B1"/>
    <w:rsid w:val="00811402"/>
    <w:rsid w:val="008133F2"/>
    <w:rsid w:val="0081348B"/>
    <w:rsid w:val="00815A42"/>
    <w:rsid w:val="00815FB6"/>
    <w:rsid w:val="00816417"/>
    <w:rsid w:val="0081655C"/>
    <w:rsid w:val="0081663C"/>
    <w:rsid w:val="00820D76"/>
    <w:rsid w:val="00821490"/>
    <w:rsid w:val="00822819"/>
    <w:rsid w:val="00822C1A"/>
    <w:rsid w:val="00823CB4"/>
    <w:rsid w:val="00825B3C"/>
    <w:rsid w:val="00826CD9"/>
    <w:rsid w:val="008274F5"/>
    <w:rsid w:val="00827B5D"/>
    <w:rsid w:val="00830FE5"/>
    <w:rsid w:val="0083141B"/>
    <w:rsid w:val="00832175"/>
    <w:rsid w:val="008347F9"/>
    <w:rsid w:val="0083643A"/>
    <w:rsid w:val="00841073"/>
    <w:rsid w:val="00842463"/>
    <w:rsid w:val="00842F6D"/>
    <w:rsid w:val="0084399A"/>
    <w:rsid w:val="00845A9C"/>
    <w:rsid w:val="00845FD7"/>
    <w:rsid w:val="008466E5"/>
    <w:rsid w:val="00847747"/>
    <w:rsid w:val="00847C9B"/>
    <w:rsid w:val="00853917"/>
    <w:rsid w:val="008556D3"/>
    <w:rsid w:val="008557C5"/>
    <w:rsid w:val="008570EC"/>
    <w:rsid w:val="00860F05"/>
    <w:rsid w:val="00861C41"/>
    <w:rsid w:val="00864A29"/>
    <w:rsid w:val="00865C66"/>
    <w:rsid w:val="0087291C"/>
    <w:rsid w:val="00872939"/>
    <w:rsid w:val="00873E04"/>
    <w:rsid w:val="00874A2D"/>
    <w:rsid w:val="0087757E"/>
    <w:rsid w:val="008776FF"/>
    <w:rsid w:val="008815D2"/>
    <w:rsid w:val="00882DD7"/>
    <w:rsid w:val="00885D75"/>
    <w:rsid w:val="008871AF"/>
    <w:rsid w:val="00890904"/>
    <w:rsid w:val="00891449"/>
    <w:rsid w:val="008925F2"/>
    <w:rsid w:val="00892663"/>
    <w:rsid w:val="00893E0B"/>
    <w:rsid w:val="0089458E"/>
    <w:rsid w:val="008952C0"/>
    <w:rsid w:val="00897AA4"/>
    <w:rsid w:val="008A191E"/>
    <w:rsid w:val="008A3EFC"/>
    <w:rsid w:val="008A5E65"/>
    <w:rsid w:val="008A7202"/>
    <w:rsid w:val="008A7BFB"/>
    <w:rsid w:val="008B0555"/>
    <w:rsid w:val="008B34D8"/>
    <w:rsid w:val="008B3532"/>
    <w:rsid w:val="008B3E6D"/>
    <w:rsid w:val="008B53B7"/>
    <w:rsid w:val="008B624D"/>
    <w:rsid w:val="008B69F7"/>
    <w:rsid w:val="008C0C4D"/>
    <w:rsid w:val="008C3DD6"/>
    <w:rsid w:val="008C3FC3"/>
    <w:rsid w:val="008C44E9"/>
    <w:rsid w:val="008C6ACF"/>
    <w:rsid w:val="008D17BB"/>
    <w:rsid w:val="008D21DB"/>
    <w:rsid w:val="008D69F9"/>
    <w:rsid w:val="008D704E"/>
    <w:rsid w:val="008D79A7"/>
    <w:rsid w:val="008D7F8D"/>
    <w:rsid w:val="008E015B"/>
    <w:rsid w:val="008E15DE"/>
    <w:rsid w:val="008E5814"/>
    <w:rsid w:val="008E5868"/>
    <w:rsid w:val="008E7FC7"/>
    <w:rsid w:val="008F372E"/>
    <w:rsid w:val="008F5FEE"/>
    <w:rsid w:val="008F6478"/>
    <w:rsid w:val="008F693B"/>
    <w:rsid w:val="008F6BA8"/>
    <w:rsid w:val="008F76E6"/>
    <w:rsid w:val="00900633"/>
    <w:rsid w:val="009007EE"/>
    <w:rsid w:val="00900D4B"/>
    <w:rsid w:val="009023B1"/>
    <w:rsid w:val="00904A7F"/>
    <w:rsid w:val="009069A3"/>
    <w:rsid w:val="00911C28"/>
    <w:rsid w:val="00914038"/>
    <w:rsid w:val="00915BC9"/>
    <w:rsid w:val="0092068A"/>
    <w:rsid w:val="00922A47"/>
    <w:rsid w:val="00924B9F"/>
    <w:rsid w:val="00924CE2"/>
    <w:rsid w:val="00925E15"/>
    <w:rsid w:val="00927102"/>
    <w:rsid w:val="00931653"/>
    <w:rsid w:val="0093233D"/>
    <w:rsid w:val="00934E02"/>
    <w:rsid w:val="00940285"/>
    <w:rsid w:val="00940F6F"/>
    <w:rsid w:val="009423F9"/>
    <w:rsid w:val="00943273"/>
    <w:rsid w:val="00943804"/>
    <w:rsid w:val="009514EA"/>
    <w:rsid w:val="00951A6B"/>
    <w:rsid w:val="00953E8C"/>
    <w:rsid w:val="00961A2F"/>
    <w:rsid w:val="00962058"/>
    <w:rsid w:val="0096282D"/>
    <w:rsid w:val="009677C2"/>
    <w:rsid w:val="0097334F"/>
    <w:rsid w:val="00974639"/>
    <w:rsid w:val="00974A0B"/>
    <w:rsid w:val="00984A2C"/>
    <w:rsid w:val="00987FFD"/>
    <w:rsid w:val="009903F3"/>
    <w:rsid w:val="009932BC"/>
    <w:rsid w:val="0099477C"/>
    <w:rsid w:val="0099582E"/>
    <w:rsid w:val="00995DBE"/>
    <w:rsid w:val="00996F60"/>
    <w:rsid w:val="009A0ABF"/>
    <w:rsid w:val="009A0EA0"/>
    <w:rsid w:val="009A18CB"/>
    <w:rsid w:val="009A254D"/>
    <w:rsid w:val="009A2794"/>
    <w:rsid w:val="009A2D7C"/>
    <w:rsid w:val="009A3868"/>
    <w:rsid w:val="009A3875"/>
    <w:rsid w:val="009A6512"/>
    <w:rsid w:val="009A6B76"/>
    <w:rsid w:val="009A6F8D"/>
    <w:rsid w:val="009A7FAD"/>
    <w:rsid w:val="009B3A5A"/>
    <w:rsid w:val="009B444B"/>
    <w:rsid w:val="009B5A13"/>
    <w:rsid w:val="009C21C6"/>
    <w:rsid w:val="009C2A62"/>
    <w:rsid w:val="009C2EE6"/>
    <w:rsid w:val="009C347A"/>
    <w:rsid w:val="009C41E6"/>
    <w:rsid w:val="009C4EB7"/>
    <w:rsid w:val="009D3E23"/>
    <w:rsid w:val="009E1A08"/>
    <w:rsid w:val="009E2939"/>
    <w:rsid w:val="009E438C"/>
    <w:rsid w:val="009E54B8"/>
    <w:rsid w:val="009F0F63"/>
    <w:rsid w:val="009F19FE"/>
    <w:rsid w:val="009F44D7"/>
    <w:rsid w:val="009F4AF6"/>
    <w:rsid w:val="009F6763"/>
    <w:rsid w:val="009F70BE"/>
    <w:rsid w:val="00A028FE"/>
    <w:rsid w:val="00A04039"/>
    <w:rsid w:val="00A04AED"/>
    <w:rsid w:val="00A060C0"/>
    <w:rsid w:val="00A07552"/>
    <w:rsid w:val="00A1032A"/>
    <w:rsid w:val="00A10498"/>
    <w:rsid w:val="00A12057"/>
    <w:rsid w:val="00A132A9"/>
    <w:rsid w:val="00A135A4"/>
    <w:rsid w:val="00A143C5"/>
    <w:rsid w:val="00A14870"/>
    <w:rsid w:val="00A17D8B"/>
    <w:rsid w:val="00A20101"/>
    <w:rsid w:val="00A2158E"/>
    <w:rsid w:val="00A21E15"/>
    <w:rsid w:val="00A2319A"/>
    <w:rsid w:val="00A2793B"/>
    <w:rsid w:val="00A352F8"/>
    <w:rsid w:val="00A423B2"/>
    <w:rsid w:val="00A435B6"/>
    <w:rsid w:val="00A4600A"/>
    <w:rsid w:val="00A46CF8"/>
    <w:rsid w:val="00A47DF2"/>
    <w:rsid w:val="00A52A48"/>
    <w:rsid w:val="00A55C5C"/>
    <w:rsid w:val="00A55DA8"/>
    <w:rsid w:val="00A56B2D"/>
    <w:rsid w:val="00A618EA"/>
    <w:rsid w:val="00A61B02"/>
    <w:rsid w:val="00A61CFD"/>
    <w:rsid w:val="00A63831"/>
    <w:rsid w:val="00A63CFD"/>
    <w:rsid w:val="00A64A1D"/>
    <w:rsid w:val="00A6552A"/>
    <w:rsid w:val="00A662FE"/>
    <w:rsid w:val="00A707E5"/>
    <w:rsid w:val="00A737EF"/>
    <w:rsid w:val="00A7757E"/>
    <w:rsid w:val="00A807CE"/>
    <w:rsid w:val="00A81D0A"/>
    <w:rsid w:val="00A840B6"/>
    <w:rsid w:val="00A876EE"/>
    <w:rsid w:val="00A87AA9"/>
    <w:rsid w:val="00A91D99"/>
    <w:rsid w:val="00A92777"/>
    <w:rsid w:val="00A94184"/>
    <w:rsid w:val="00A9448F"/>
    <w:rsid w:val="00A96492"/>
    <w:rsid w:val="00A9685A"/>
    <w:rsid w:val="00A977DB"/>
    <w:rsid w:val="00AA2119"/>
    <w:rsid w:val="00AA3477"/>
    <w:rsid w:val="00AA34F2"/>
    <w:rsid w:val="00AA3518"/>
    <w:rsid w:val="00AA48E5"/>
    <w:rsid w:val="00AA58F8"/>
    <w:rsid w:val="00AA6793"/>
    <w:rsid w:val="00AA7912"/>
    <w:rsid w:val="00AA7AED"/>
    <w:rsid w:val="00AB019A"/>
    <w:rsid w:val="00AB071C"/>
    <w:rsid w:val="00AB13A1"/>
    <w:rsid w:val="00AB30D9"/>
    <w:rsid w:val="00AB4FDA"/>
    <w:rsid w:val="00AB522D"/>
    <w:rsid w:val="00AB744D"/>
    <w:rsid w:val="00AC05FF"/>
    <w:rsid w:val="00AC111B"/>
    <w:rsid w:val="00AC1DF7"/>
    <w:rsid w:val="00AC1FA7"/>
    <w:rsid w:val="00AC2327"/>
    <w:rsid w:val="00AC31F1"/>
    <w:rsid w:val="00AC33C5"/>
    <w:rsid w:val="00AC6DCD"/>
    <w:rsid w:val="00AC77BC"/>
    <w:rsid w:val="00AC7E94"/>
    <w:rsid w:val="00AD1380"/>
    <w:rsid w:val="00AD197A"/>
    <w:rsid w:val="00AD3685"/>
    <w:rsid w:val="00AD4A14"/>
    <w:rsid w:val="00AD5C34"/>
    <w:rsid w:val="00AD5C37"/>
    <w:rsid w:val="00AD622C"/>
    <w:rsid w:val="00AD694A"/>
    <w:rsid w:val="00AE10C7"/>
    <w:rsid w:val="00AE11CB"/>
    <w:rsid w:val="00AE1C51"/>
    <w:rsid w:val="00AE3F9E"/>
    <w:rsid w:val="00AE4653"/>
    <w:rsid w:val="00AE486A"/>
    <w:rsid w:val="00AE5857"/>
    <w:rsid w:val="00AE5CDF"/>
    <w:rsid w:val="00AE77B4"/>
    <w:rsid w:val="00AF07E2"/>
    <w:rsid w:val="00AF094B"/>
    <w:rsid w:val="00AF0E59"/>
    <w:rsid w:val="00AF13FA"/>
    <w:rsid w:val="00AF3169"/>
    <w:rsid w:val="00AF398F"/>
    <w:rsid w:val="00AF5299"/>
    <w:rsid w:val="00AF5AA4"/>
    <w:rsid w:val="00B04C41"/>
    <w:rsid w:val="00B06D30"/>
    <w:rsid w:val="00B1324E"/>
    <w:rsid w:val="00B135B5"/>
    <w:rsid w:val="00B150A3"/>
    <w:rsid w:val="00B17195"/>
    <w:rsid w:val="00B17D5C"/>
    <w:rsid w:val="00B17E29"/>
    <w:rsid w:val="00B207FC"/>
    <w:rsid w:val="00B2091C"/>
    <w:rsid w:val="00B20DA1"/>
    <w:rsid w:val="00B22F38"/>
    <w:rsid w:val="00B244BD"/>
    <w:rsid w:val="00B25832"/>
    <w:rsid w:val="00B261C7"/>
    <w:rsid w:val="00B26C8C"/>
    <w:rsid w:val="00B271E4"/>
    <w:rsid w:val="00B300C2"/>
    <w:rsid w:val="00B30C4D"/>
    <w:rsid w:val="00B31446"/>
    <w:rsid w:val="00B33746"/>
    <w:rsid w:val="00B34982"/>
    <w:rsid w:val="00B40223"/>
    <w:rsid w:val="00B40B37"/>
    <w:rsid w:val="00B41B02"/>
    <w:rsid w:val="00B44FB8"/>
    <w:rsid w:val="00B4666A"/>
    <w:rsid w:val="00B5267B"/>
    <w:rsid w:val="00B53D83"/>
    <w:rsid w:val="00B55CC5"/>
    <w:rsid w:val="00B5722A"/>
    <w:rsid w:val="00B60A21"/>
    <w:rsid w:val="00B6548A"/>
    <w:rsid w:val="00B6666A"/>
    <w:rsid w:val="00B67639"/>
    <w:rsid w:val="00B70058"/>
    <w:rsid w:val="00B71230"/>
    <w:rsid w:val="00B71936"/>
    <w:rsid w:val="00B72098"/>
    <w:rsid w:val="00B7356C"/>
    <w:rsid w:val="00B7432A"/>
    <w:rsid w:val="00B74C02"/>
    <w:rsid w:val="00B76528"/>
    <w:rsid w:val="00B80713"/>
    <w:rsid w:val="00B80759"/>
    <w:rsid w:val="00B82C2F"/>
    <w:rsid w:val="00B83CAF"/>
    <w:rsid w:val="00B85AE0"/>
    <w:rsid w:val="00B86542"/>
    <w:rsid w:val="00B90BC7"/>
    <w:rsid w:val="00B94019"/>
    <w:rsid w:val="00B97F1F"/>
    <w:rsid w:val="00BA10D7"/>
    <w:rsid w:val="00BA12AF"/>
    <w:rsid w:val="00BA181C"/>
    <w:rsid w:val="00BA34EC"/>
    <w:rsid w:val="00BA3F25"/>
    <w:rsid w:val="00BA470A"/>
    <w:rsid w:val="00BA4B36"/>
    <w:rsid w:val="00BA5A3E"/>
    <w:rsid w:val="00BA72CB"/>
    <w:rsid w:val="00BB47C2"/>
    <w:rsid w:val="00BB5FE4"/>
    <w:rsid w:val="00BB6264"/>
    <w:rsid w:val="00BB7D6E"/>
    <w:rsid w:val="00BC11A3"/>
    <w:rsid w:val="00BC2131"/>
    <w:rsid w:val="00BC56D0"/>
    <w:rsid w:val="00BC5BFD"/>
    <w:rsid w:val="00BC5CD4"/>
    <w:rsid w:val="00BC6051"/>
    <w:rsid w:val="00BD358E"/>
    <w:rsid w:val="00BD37D9"/>
    <w:rsid w:val="00BD3F8B"/>
    <w:rsid w:val="00BD4197"/>
    <w:rsid w:val="00BD57BD"/>
    <w:rsid w:val="00BE07C2"/>
    <w:rsid w:val="00BE0DEE"/>
    <w:rsid w:val="00BE52EE"/>
    <w:rsid w:val="00BE6BD0"/>
    <w:rsid w:val="00BE79E3"/>
    <w:rsid w:val="00BF0027"/>
    <w:rsid w:val="00BF005F"/>
    <w:rsid w:val="00BF2AE2"/>
    <w:rsid w:val="00BF3263"/>
    <w:rsid w:val="00BF3DDE"/>
    <w:rsid w:val="00BF7CBD"/>
    <w:rsid w:val="00C018BC"/>
    <w:rsid w:val="00C02DDF"/>
    <w:rsid w:val="00C0332B"/>
    <w:rsid w:val="00C04305"/>
    <w:rsid w:val="00C04999"/>
    <w:rsid w:val="00C051D0"/>
    <w:rsid w:val="00C06475"/>
    <w:rsid w:val="00C101B0"/>
    <w:rsid w:val="00C11837"/>
    <w:rsid w:val="00C125BA"/>
    <w:rsid w:val="00C1535C"/>
    <w:rsid w:val="00C1569E"/>
    <w:rsid w:val="00C168FA"/>
    <w:rsid w:val="00C179ED"/>
    <w:rsid w:val="00C17D18"/>
    <w:rsid w:val="00C20621"/>
    <w:rsid w:val="00C21E5E"/>
    <w:rsid w:val="00C230BA"/>
    <w:rsid w:val="00C24772"/>
    <w:rsid w:val="00C25AA1"/>
    <w:rsid w:val="00C27360"/>
    <w:rsid w:val="00C33205"/>
    <w:rsid w:val="00C33F8D"/>
    <w:rsid w:val="00C41FA4"/>
    <w:rsid w:val="00C426FF"/>
    <w:rsid w:val="00C432BF"/>
    <w:rsid w:val="00C44DB6"/>
    <w:rsid w:val="00C46213"/>
    <w:rsid w:val="00C53A50"/>
    <w:rsid w:val="00C55662"/>
    <w:rsid w:val="00C55FA8"/>
    <w:rsid w:val="00C57409"/>
    <w:rsid w:val="00C605FA"/>
    <w:rsid w:val="00C66561"/>
    <w:rsid w:val="00C70AC7"/>
    <w:rsid w:val="00C738DD"/>
    <w:rsid w:val="00C738DE"/>
    <w:rsid w:val="00C743DD"/>
    <w:rsid w:val="00C75A1B"/>
    <w:rsid w:val="00C76FD1"/>
    <w:rsid w:val="00C81822"/>
    <w:rsid w:val="00C82DE1"/>
    <w:rsid w:val="00C83629"/>
    <w:rsid w:val="00C86368"/>
    <w:rsid w:val="00C865FE"/>
    <w:rsid w:val="00C873A3"/>
    <w:rsid w:val="00C93E5E"/>
    <w:rsid w:val="00C96525"/>
    <w:rsid w:val="00CA1BCA"/>
    <w:rsid w:val="00CA3DA0"/>
    <w:rsid w:val="00CA4B88"/>
    <w:rsid w:val="00CA59CA"/>
    <w:rsid w:val="00CA7D97"/>
    <w:rsid w:val="00CB2CAA"/>
    <w:rsid w:val="00CB32CE"/>
    <w:rsid w:val="00CB7FB4"/>
    <w:rsid w:val="00CC1FFF"/>
    <w:rsid w:val="00CC318F"/>
    <w:rsid w:val="00CC3193"/>
    <w:rsid w:val="00CC3E91"/>
    <w:rsid w:val="00CC7BB5"/>
    <w:rsid w:val="00CD46A8"/>
    <w:rsid w:val="00CD5C6F"/>
    <w:rsid w:val="00CD6DD3"/>
    <w:rsid w:val="00CD7495"/>
    <w:rsid w:val="00CD7ADE"/>
    <w:rsid w:val="00CE16F9"/>
    <w:rsid w:val="00CE193C"/>
    <w:rsid w:val="00CE210E"/>
    <w:rsid w:val="00CE25D1"/>
    <w:rsid w:val="00CE30D0"/>
    <w:rsid w:val="00CE3E79"/>
    <w:rsid w:val="00CE5A57"/>
    <w:rsid w:val="00CE62AB"/>
    <w:rsid w:val="00CE7C54"/>
    <w:rsid w:val="00CF04C1"/>
    <w:rsid w:val="00CF04F1"/>
    <w:rsid w:val="00CF1A83"/>
    <w:rsid w:val="00CF1F9F"/>
    <w:rsid w:val="00CF2A19"/>
    <w:rsid w:val="00CF2C3A"/>
    <w:rsid w:val="00CF5F61"/>
    <w:rsid w:val="00CF76AB"/>
    <w:rsid w:val="00D01576"/>
    <w:rsid w:val="00D0576E"/>
    <w:rsid w:val="00D07BDC"/>
    <w:rsid w:val="00D11E1C"/>
    <w:rsid w:val="00D12426"/>
    <w:rsid w:val="00D1563C"/>
    <w:rsid w:val="00D15D1F"/>
    <w:rsid w:val="00D16B72"/>
    <w:rsid w:val="00D17361"/>
    <w:rsid w:val="00D20015"/>
    <w:rsid w:val="00D20108"/>
    <w:rsid w:val="00D20D02"/>
    <w:rsid w:val="00D2122E"/>
    <w:rsid w:val="00D21F87"/>
    <w:rsid w:val="00D23D2F"/>
    <w:rsid w:val="00D23F76"/>
    <w:rsid w:val="00D2570B"/>
    <w:rsid w:val="00D25B5F"/>
    <w:rsid w:val="00D313BF"/>
    <w:rsid w:val="00D313E9"/>
    <w:rsid w:val="00D31C55"/>
    <w:rsid w:val="00D32DB7"/>
    <w:rsid w:val="00D331CB"/>
    <w:rsid w:val="00D34954"/>
    <w:rsid w:val="00D35B22"/>
    <w:rsid w:val="00D371C9"/>
    <w:rsid w:val="00D43600"/>
    <w:rsid w:val="00D43F70"/>
    <w:rsid w:val="00D448CD"/>
    <w:rsid w:val="00D464A9"/>
    <w:rsid w:val="00D47897"/>
    <w:rsid w:val="00D53AEE"/>
    <w:rsid w:val="00D53EFB"/>
    <w:rsid w:val="00D5403B"/>
    <w:rsid w:val="00D55821"/>
    <w:rsid w:val="00D566BE"/>
    <w:rsid w:val="00D566C9"/>
    <w:rsid w:val="00D57001"/>
    <w:rsid w:val="00D5709A"/>
    <w:rsid w:val="00D57182"/>
    <w:rsid w:val="00D5782B"/>
    <w:rsid w:val="00D62DEF"/>
    <w:rsid w:val="00D7147D"/>
    <w:rsid w:val="00D74183"/>
    <w:rsid w:val="00D763FF"/>
    <w:rsid w:val="00D76BF1"/>
    <w:rsid w:val="00D80595"/>
    <w:rsid w:val="00D8184B"/>
    <w:rsid w:val="00D8309A"/>
    <w:rsid w:val="00D84458"/>
    <w:rsid w:val="00D84EE5"/>
    <w:rsid w:val="00D855E4"/>
    <w:rsid w:val="00D86D28"/>
    <w:rsid w:val="00D911AB"/>
    <w:rsid w:val="00D917D2"/>
    <w:rsid w:val="00D931BE"/>
    <w:rsid w:val="00D93729"/>
    <w:rsid w:val="00D94F8D"/>
    <w:rsid w:val="00D9577E"/>
    <w:rsid w:val="00D95B28"/>
    <w:rsid w:val="00D95FDD"/>
    <w:rsid w:val="00D96CD9"/>
    <w:rsid w:val="00DA0205"/>
    <w:rsid w:val="00DA0A0B"/>
    <w:rsid w:val="00DA1B6D"/>
    <w:rsid w:val="00DA4AB2"/>
    <w:rsid w:val="00DA4FD4"/>
    <w:rsid w:val="00DA64A9"/>
    <w:rsid w:val="00DA762E"/>
    <w:rsid w:val="00DB02E1"/>
    <w:rsid w:val="00DB3230"/>
    <w:rsid w:val="00DB37ED"/>
    <w:rsid w:val="00DB41FE"/>
    <w:rsid w:val="00DB4A7A"/>
    <w:rsid w:val="00DB4C9A"/>
    <w:rsid w:val="00DB6408"/>
    <w:rsid w:val="00DC0470"/>
    <w:rsid w:val="00DC51D8"/>
    <w:rsid w:val="00DC6908"/>
    <w:rsid w:val="00DD2466"/>
    <w:rsid w:val="00DD24F3"/>
    <w:rsid w:val="00DD5E4C"/>
    <w:rsid w:val="00DD6194"/>
    <w:rsid w:val="00DD7116"/>
    <w:rsid w:val="00DE1351"/>
    <w:rsid w:val="00DE18CA"/>
    <w:rsid w:val="00DE45FD"/>
    <w:rsid w:val="00DE57BD"/>
    <w:rsid w:val="00DE7343"/>
    <w:rsid w:val="00DF00C9"/>
    <w:rsid w:val="00DF03EC"/>
    <w:rsid w:val="00DF1CEA"/>
    <w:rsid w:val="00DF31D3"/>
    <w:rsid w:val="00DF40D0"/>
    <w:rsid w:val="00DF4659"/>
    <w:rsid w:val="00DF5ED9"/>
    <w:rsid w:val="00DF6BED"/>
    <w:rsid w:val="00E00A6F"/>
    <w:rsid w:val="00E02586"/>
    <w:rsid w:val="00E027A8"/>
    <w:rsid w:val="00E0396B"/>
    <w:rsid w:val="00E03A1C"/>
    <w:rsid w:val="00E03BD1"/>
    <w:rsid w:val="00E072E8"/>
    <w:rsid w:val="00E07E4C"/>
    <w:rsid w:val="00E1111E"/>
    <w:rsid w:val="00E13A6C"/>
    <w:rsid w:val="00E14463"/>
    <w:rsid w:val="00E20537"/>
    <w:rsid w:val="00E20B06"/>
    <w:rsid w:val="00E21B8C"/>
    <w:rsid w:val="00E23583"/>
    <w:rsid w:val="00E2524E"/>
    <w:rsid w:val="00E25400"/>
    <w:rsid w:val="00E254EC"/>
    <w:rsid w:val="00E304CD"/>
    <w:rsid w:val="00E36FCB"/>
    <w:rsid w:val="00E416BD"/>
    <w:rsid w:val="00E42F08"/>
    <w:rsid w:val="00E439FE"/>
    <w:rsid w:val="00E43D67"/>
    <w:rsid w:val="00E4503A"/>
    <w:rsid w:val="00E47727"/>
    <w:rsid w:val="00E53E07"/>
    <w:rsid w:val="00E542CE"/>
    <w:rsid w:val="00E57446"/>
    <w:rsid w:val="00E57E70"/>
    <w:rsid w:val="00E60FA0"/>
    <w:rsid w:val="00E6123B"/>
    <w:rsid w:val="00E616D4"/>
    <w:rsid w:val="00E65E02"/>
    <w:rsid w:val="00E7256C"/>
    <w:rsid w:val="00E73C39"/>
    <w:rsid w:val="00E73F99"/>
    <w:rsid w:val="00E73FED"/>
    <w:rsid w:val="00E803AF"/>
    <w:rsid w:val="00E80608"/>
    <w:rsid w:val="00E8184A"/>
    <w:rsid w:val="00E862AC"/>
    <w:rsid w:val="00E92097"/>
    <w:rsid w:val="00E923C0"/>
    <w:rsid w:val="00E9368C"/>
    <w:rsid w:val="00E93766"/>
    <w:rsid w:val="00E9435E"/>
    <w:rsid w:val="00E94AE2"/>
    <w:rsid w:val="00E976CF"/>
    <w:rsid w:val="00EA0126"/>
    <w:rsid w:val="00EA0DAF"/>
    <w:rsid w:val="00EA40AB"/>
    <w:rsid w:val="00EA64CF"/>
    <w:rsid w:val="00EA73E1"/>
    <w:rsid w:val="00EB035F"/>
    <w:rsid w:val="00EB0549"/>
    <w:rsid w:val="00EB17CE"/>
    <w:rsid w:val="00EB2DC8"/>
    <w:rsid w:val="00EB33E9"/>
    <w:rsid w:val="00EB4021"/>
    <w:rsid w:val="00EB559F"/>
    <w:rsid w:val="00EB6421"/>
    <w:rsid w:val="00EB6D0B"/>
    <w:rsid w:val="00EB7681"/>
    <w:rsid w:val="00EB775A"/>
    <w:rsid w:val="00EC01B5"/>
    <w:rsid w:val="00EC193C"/>
    <w:rsid w:val="00EC2BED"/>
    <w:rsid w:val="00EC3D0C"/>
    <w:rsid w:val="00EC3E1B"/>
    <w:rsid w:val="00EC4D37"/>
    <w:rsid w:val="00EC51DC"/>
    <w:rsid w:val="00EC5801"/>
    <w:rsid w:val="00EC62BE"/>
    <w:rsid w:val="00ED094D"/>
    <w:rsid w:val="00ED13F6"/>
    <w:rsid w:val="00ED31F0"/>
    <w:rsid w:val="00ED46A9"/>
    <w:rsid w:val="00ED46FB"/>
    <w:rsid w:val="00ED4BBF"/>
    <w:rsid w:val="00ED54BC"/>
    <w:rsid w:val="00ED7EDB"/>
    <w:rsid w:val="00EE1045"/>
    <w:rsid w:val="00EE1891"/>
    <w:rsid w:val="00EE2062"/>
    <w:rsid w:val="00EE2D3E"/>
    <w:rsid w:val="00EE3456"/>
    <w:rsid w:val="00EE4603"/>
    <w:rsid w:val="00EE489B"/>
    <w:rsid w:val="00EF15F2"/>
    <w:rsid w:val="00EF194E"/>
    <w:rsid w:val="00EF1FD9"/>
    <w:rsid w:val="00EF400D"/>
    <w:rsid w:val="00EF471A"/>
    <w:rsid w:val="00EF75BF"/>
    <w:rsid w:val="00F002E0"/>
    <w:rsid w:val="00F02475"/>
    <w:rsid w:val="00F05461"/>
    <w:rsid w:val="00F058FD"/>
    <w:rsid w:val="00F0636A"/>
    <w:rsid w:val="00F07C74"/>
    <w:rsid w:val="00F12DA2"/>
    <w:rsid w:val="00F13140"/>
    <w:rsid w:val="00F153FD"/>
    <w:rsid w:val="00F16727"/>
    <w:rsid w:val="00F16DF4"/>
    <w:rsid w:val="00F16EEC"/>
    <w:rsid w:val="00F20777"/>
    <w:rsid w:val="00F217E8"/>
    <w:rsid w:val="00F22BC8"/>
    <w:rsid w:val="00F23BD8"/>
    <w:rsid w:val="00F23C2A"/>
    <w:rsid w:val="00F247E8"/>
    <w:rsid w:val="00F24B14"/>
    <w:rsid w:val="00F24C6F"/>
    <w:rsid w:val="00F26325"/>
    <w:rsid w:val="00F301DE"/>
    <w:rsid w:val="00F31E52"/>
    <w:rsid w:val="00F345EF"/>
    <w:rsid w:val="00F36C0F"/>
    <w:rsid w:val="00F40AEB"/>
    <w:rsid w:val="00F41717"/>
    <w:rsid w:val="00F41859"/>
    <w:rsid w:val="00F42974"/>
    <w:rsid w:val="00F43DA0"/>
    <w:rsid w:val="00F45013"/>
    <w:rsid w:val="00F47999"/>
    <w:rsid w:val="00F5040C"/>
    <w:rsid w:val="00F511AC"/>
    <w:rsid w:val="00F5216B"/>
    <w:rsid w:val="00F5268C"/>
    <w:rsid w:val="00F5378C"/>
    <w:rsid w:val="00F5499C"/>
    <w:rsid w:val="00F577AE"/>
    <w:rsid w:val="00F57AC7"/>
    <w:rsid w:val="00F60C01"/>
    <w:rsid w:val="00F626D7"/>
    <w:rsid w:val="00F62A72"/>
    <w:rsid w:val="00F64B8B"/>
    <w:rsid w:val="00F65D8F"/>
    <w:rsid w:val="00F7004D"/>
    <w:rsid w:val="00F72611"/>
    <w:rsid w:val="00F74E66"/>
    <w:rsid w:val="00F755C3"/>
    <w:rsid w:val="00F770E3"/>
    <w:rsid w:val="00F80E50"/>
    <w:rsid w:val="00F815E6"/>
    <w:rsid w:val="00F81B1D"/>
    <w:rsid w:val="00F8305B"/>
    <w:rsid w:val="00F86492"/>
    <w:rsid w:val="00F9049C"/>
    <w:rsid w:val="00F90E7C"/>
    <w:rsid w:val="00F93C7D"/>
    <w:rsid w:val="00F948A6"/>
    <w:rsid w:val="00F95CCA"/>
    <w:rsid w:val="00F96A82"/>
    <w:rsid w:val="00FA1078"/>
    <w:rsid w:val="00FA2236"/>
    <w:rsid w:val="00FA2403"/>
    <w:rsid w:val="00FA2EC4"/>
    <w:rsid w:val="00FA3441"/>
    <w:rsid w:val="00FA3F5A"/>
    <w:rsid w:val="00FA54CB"/>
    <w:rsid w:val="00FA694C"/>
    <w:rsid w:val="00FA6E7A"/>
    <w:rsid w:val="00FA6F08"/>
    <w:rsid w:val="00FA7395"/>
    <w:rsid w:val="00FA78AF"/>
    <w:rsid w:val="00FB2763"/>
    <w:rsid w:val="00FB3161"/>
    <w:rsid w:val="00FB369E"/>
    <w:rsid w:val="00FB393E"/>
    <w:rsid w:val="00FB3A3C"/>
    <w:rsid w:val="00FB4877"/>
    <w:rsid w:val="00FB48AF"/>
    <w:rsid w:val="00FB66EE"/>
    <w:rsid w:val="00FC06CD"/>
    <w:rsid w:val="00FC12B4"/>
    <w:rsid w:val="00FC180E"/>
    <w:rsid w:val="00FC1850"/>
    <w:rsid w:val="00FC44A9"/>
    <w:rsid w:val="00FC487F"/>
    <w:rsid w:val="00FC628E"/>
    <w:rsid w:val="00FC7912"/>
    <w:rsid w:val="00FD0485"/>
    <w:rsid w:val="00FD07C5"/>
    <w:rsid w:val="00FD2B88"/>
    <w:rsid w:val="00FD542D"/>
    <w:rsid w:val="00FD595F"/>
    <w:rsid w:val="00FD5D5C"/>
    <w:rsid w:val="00FD662E"/>
    <w:rsid w:val="00FD79F7"/>
    <w:rsid w:val="00FE1063"/>
    <w:rsid w:val="00FE1518"/>
    <w:rsid w:val="00FE1D4C"/>
    <w:rsid w:val="00FE42A3"/>
    <w:rsid w:val="00FE550B"/>
    <w:rsid w:val="00FE628F"/>
    <w:rsid w:val="00FE6BDC"/>
    <w:rsid w:val="00FF32BA"/>
    <w:rsid w:val="00FF40F4"/>
    <w:rsid w:val="00FF46C7"/>
    <w:rsid w:val="00FF4AD9"/>
    <w:rsid w:val="00FF4DC5"/>
    <w:rsid w:val="00FF51AD"/>
    <w:rsid w:val="00FF701F"/>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14:docId w14:val="779FD9F7"/>
  <w15:docId w15:val="{C350CFE5-FD1E-4EE2-B40D-1A050518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Arial Narrow" w:cs="Times New Roman"/>
        <w:sz w:val="22"/>
        <w:szCs w:val="22"/>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65FE"/>
    <w:pPr>
      <w:widowControl w:val="0"/>
      <w:suppressAutoHyphens/>
      <w:spacing w:before="60" w:after="60"/>
    </w:pPr>
  </w:style>
  <w:style w:type="paragraph" w:styleId="Heading1">
    <w:name w:val="heading 1"/>
    <w:basedOn w:val="Normal"/>
    <w:next w:val="Theme"/>
    <w:link w:val="Heading1Char"/>
    <w:uiPriority w:val="9"/>
    <w:qFormat/>
    <w:rsid w:val="00E2524E"/>
    <w:pPr>
      <w:keepNext/>
      <w:pageBreakBefore/>
      <w:spacing w:before="0" w:after="80"/>
      <w:ind w:left="720" w:hanging="720"/>
      <w:outlineLvl w:val="0"/>
    </w:pPr>
    <w:rPr>
      <w:b/>
      <w:bCs/>
      <w:smallCaps/>
      <w:kern w:val="32"/>
      <w:sz w:val="32"/>
      <w:szCs w:val="32"/>
    </w:rPr>
  </w:style>
  <w:style w:type="paragraph" w:styleId="Heading2">
    <w:name w:val="heading 2"/>
    <w:basedOn w:val="Heading1"/>
    <w:next w:val="BodyText"/>
    <w:link w:val="Heading2Char"/>
    <w:uiPriority w:val="9"/>
    <w:qFormat/>
    <w:rsid w:val="00585702"/>
    <w:pPr>
      <w:pageBreakBefore w:val="0"/>
      <w:tabs>
        <w:tab w:val="left" w:pos="1080"/>
      </w:tabs>
      <w:spacing w:before="240" w:after="60"/>
      <w:outlineLvl w:val="1"/>
    </w:pPr>
    <w:rPr>
      <w:bCs w:val="0"/>
      <w:iCs/>
      <w:smallCaps w:val="0"/>
      <w:color w:val="002060"/>
      <w:sz w:val="22"/>
      <w:szCs w:val="24"/>
    </w:rPr>
  </w:style>
  <w:style w:type="paragraph" w:styleId="Heading3">
    <w:name w:val="heading 3"/>
    <w:basedOn w:val="Heading2"/>
    <w:next w:val="Normal"/>
    <w:qFormat/>
    <w:rsid w:val="00F7004D"/>
    <w:pPr>
      <w:outlineLvl w:val="2"/>
    </w:pPr>
  </w:style>
  <w:style w:type="paragraph" w:styleId="Heading4">
    <w:name w:val="heading 4"/>
    <w:basedOn w:val="Heading3"/>
    <w:next w:val="Normal"/>
    <w:qFormat/>
    <w:rsid w:val="00AD694A"/>
    <w:pPr>
      <w:outlineLvl w:val="3"/>
    </w:pPr>
    <w:rPr>
      <w:bCs/>
    </w:rPr>
  </w:style>
  <w:style w:type="paragraph" w:styleId="Heading5">
    <w:name w:val="heading 5"/>
    <w:basedOn w:val="Heading4"/>
    <w:next w:val="BodyText"/>
    <w:qFormat/>
    <w:rsid w:val="0080236A"/>
    <w:pPr>
      <w:outlineLvl w:val="4"/>
    </w:pPr>
    <w:rPr>
      <w:bCs w:val="0"/>
      <w:iCs w:val="0"/>
      <w:szCs w:val="26"/>
    </w:rPr>
  </w:style>
  <w:style w:type="paragraph" w:styleId="Heading6">
    <w:name w:val="heading 6"/>
    <w:basedOn w:val="Heading5"/>
    <w:next w:val="Normal"/>
    <w:qFormat/>
    <w:rsid w:val="000E0ABA"/>
    <w:pPr>
      <w:outlineLvl w:val="5"/>
    </w:pPr>
  </w:style>
  <w:style w:type="paragraph" w:styleId="Heading7">
    <w:name w:val="heading 7"/>
    <w:basedOn w:val="Heading6"/>
    <w:next w:val="Normal"/>
    <w:qFormat/>
    <w:rsid w:val="00F7004D"/>
    <w:pPr>
      <w:outlineLvl w:val="6"/>
    </w:pPr>
  </w:style>
  <w:style w:type="paragraph" w:styleId="Heading8">
    <w:name w:val="heading 8"/>
    <w:basedOn w:val="Heading7"/>
    <w:next w:val="Normal"/>
    <w:qFormat/>
    <w:rsid w:val="00D20108"/>
    <w:pPr>
      <w:tabs>
        <w:tab w:val="clear" w:pos="1080"/>
      </w:tabs>
      <w:ind w:left="0" w:firstLine="0"/>
      <w:outlineLvl w:val="7"/>
    </w:pPr>
    <w:rPr>
      <w:iCs/>
    </w:rPr>
  </w:style>
  <w:style w:type="paragraph" w:styleId="Heading9">
    <w:name w:val="heading 9"/>
    <w:basedOn w:val="Heading8"/>
    <w:next w:val="Normal"/>
    <w:qFormat/>
    <w:rsid w:val="00D20108"/>
    <w:pPr>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me">
    <w:name w:val="Theme"/>
    <w:basedOn w:val="Normal"/>
    <w:next w:val="BodyText"/>
    <w:rsid w:val="007E0021"/>
    <w:pPr>
      <w:pBdr>
        <w:top w:val="single" w:sz="8" w:space="1" w:color="A6A6A6" w:themeColor="background1" w:themeShade="A6"/>
        <w:bottom w:val="single" w:sz="8" w:space="1" w:color="A6A6A6" w:themeColor="background1" w:themeShade="A6"/>
      </w:pBdr>
      <w:shd w:val="clear" w:color="auto" w:fill="DBE5F1"/>
      <w:spacing w:before="0"/>
    </w:pPr>
    <w:rPr>
      <w:rFonts w:ascii="Times New Roman" w:hAnsi="Times New Roman"/>
      <w:i/>
      <w:color w:val="002060"/>
    </w:rPr>
  </w:style>
  <w:style w:type="paragraph" w:styleId="BodyText">
    <w:name w:val="Body Text"/>
    <w:basedOn w:val="Normal"/>
    <w:link w:val="BodyTextChar"/>
    <w:rsid w:val="00A61CFD"/>
    <w:pPr>
      <w:widowControl/>
      <w:spacing w:before="120"/>
    </w:pPr>
    <w:rPr>
      <w:rFonts w:ascii="Times New Roman" w:hAnsi="Times New Roman"/>
    </w:rPr>
  </w:style>
  <w:style w:type="paragraph" w:customStyle="1" w:styleId="TextBox2Title">
    <w:name w:val="Text Box 2 Title"/>
    <w:next w:val="TextBox2Body"/>
    <w:rsid w:val="00A423B2"/>
    <w:pPr>
      <w:keepNext/>
      <w:keepLines/>
      <w:suppressLineNumbers/>
      <w:pBdr>
        <w:top w:val="single" w:sz="4" w:space="1" w:color="002060"/>
      </w:pBdr>
      <w:shd w:val="clear" w:color="auto" w:fill="DBE5F1" w:themeFill="accent1" w:themeFillTint="33"/>
      <w:jc w:val="center"/>
    </w:pPr>
    <w:rPr>
      <w:rFonts w:cs="Arial"/>
      <w:b/>
      <w:bCs/>
      <w:iCs/>
      <w:caps/>
      <w:color w:val="000000" w:themeColor="text1"/>
      <w:szCs w:val="24"/>
    </w:rPr>
  </w:style>
  <w:style w:type="paragraph" w:customStyle="1" w:styleId="TextBox2Body">
    <w:name w:val="Text Box 2 Body"/>
    <w:next w:val="TableText"/>
    <w:rsid w:val="00EB17CE"/>
    <w:pPr>
      <w:keepLines/>
      <w:pBdr>
        <w:bottom w:val="single" w:sz="4" w:space="1" w:color="002060"/>
      </w:pBdr>
      <w:shd w:val="clear" w:color="auto" w:fill="DBE5F1" w:themeFill="accent1" w:themeFillTint="33"/>
      <w:jc w:val="center"/>
    </w:pPr>
    <w:rPr>
      <w:rFonts w:cs="Arial"/>
      <w:bCs/>
      <w:iCs/>
      <w:color w:val="002060"/>
      <w:szCs w:val="24"/>
    </w:rPr>
  </w:style>
  <w:style w:type="paragraph" w:styleId="CommentText">
    <w:name w:val="annotation text"/>
    <w:basedOn w:val="Normal"/>
    <w:semiHidden/>
    <w:rsid w:val="00F7004D"/>
    <w:pPr>
      <w:widowControl/>
      <w:tabs>
        <w:tab w:val="left" w:pos="-720"/>
      </w:tabs>
      <w:spacing w:before="0" w:after="0" w:line="240" w:lineRule="atLeast"/>
    </w:pPr>
    <w:rPr>
      <w:rFonts w:ascii="Times New Roman" w:hAnsi="Times New Roman"/>
      <w:sz w:val="20"/>
      <w:szCs w:val="20"/>
    </w:rPr>
  </w:style>
  <w:style w:type="paragraph" w:styleId="CommentSubject">
    <w:name w:val="annotation subject"/>
    <w:basedOn w:val="CommentText"/>
    <w:next w:val="CommentText"/>
    <w:semiHidden/>
    <w:rsid w:val="00F7004D"/>
    <w:pPr>
      <w:tabs>
        <w:tab w:val="clear" w:pos="-720"/>
      </w:tabs>
      <w:suppressAutoHyphens w:val="0"/>
      <w:spacing w:line="240" w:lineRule="auto"/>
    </w:pPr>
    <w:rPr>
      <w:b/>
      <w:bCs/>
    </w:rPr>
  </w:style>
  <w:style w:type="paragraph" w:customStyle="1" w:styleId="ActionCaption">
    <w:name w:val="Action Caption"/>
    <w:basedOn w:val="Normal"/>
    <w:rsid w:val="00571D64"/>
    <w:pPr>
      <w:widowControl/>
      <w:jc w:val="center"/>
    </w:pPr>
    <w:rPr>
      <w:i/>
      <w:color w:val="002060"/>
      <w:szCs w:val="20"/>
    </w:rPr>
  </w:style>
  <w:style w:type="paragraph" w:customStyle="1" w:styleId="TableBullet1">
    <w:name w:val="Table Bullet 1"/>
    <w:basedOn w:val="TableStyle"/>
    <w:rsid w:val="000253B1"/>
    <w:pPr>
      <w:widowControl/>
      <w:numPr>
        <w:numId w:val="29"/>
      </w:numPr>
    </w:pPr>
    <w:rPr>
      <w:iCs/>
      <w:sz w:val="20"/>
    </w:rPr>
  </w:style>
  <w:style w:type="paragraph" w:customStyle="1" w:styleId="TableStyle">
    <w:name w:val="Table Style"/>
    <w:basedOn w:val="Normal"/>
    <w:semiHidden/>
    <w:rsid w:val="004E574A"/>
    <w:pPr>
      <w:spacing w:before="20" w:after="20"/>
    </w:pPr>
    <w:rPr>
      <w:sz w:val="18"/>
    </w:rPr>
  </w:style>
  <w:style w:type="paragraph" w:customStyle="1" w:styleId="FigureNumberTitle">
    <w:name w:val="Figure Number/Title"/>
    <w:basedOn w:val="Normal"/>
    <w:link w:val="FigureNumberTitleChar"/>
    <w:rsid w:val="007E0021"/>
    <w:pPr>
      <w:keepNext/>
      <w:jc w:val="center"/>
    </w:pPr>
    <w:rPr>
      <w:b/>
    </w:rPr>
  </w:style>
  <w:style w:type="paragraph" w:customStyle="1" w:styleId="TableTitle3">
    <w:name w:val="Table Title 3"/>
    <w:basedOn w:val="TableStyle"/>
    <w:rsid w:val="000253B1"/>
    <w:pPr>
      <w:widowControl/>
    </w:pPr>
    <w:rPr>
      <w:b/>
      <w:color w:val="002060"/>
      <w:sz w:val="20"/>
    </w:rPr>
  </w:style>
  <w:style w:type="paragraph" w:customStyle="1" w:styleId="TableText">
    <w:name w:val="Table Text"/>
    <w:basedOn w:val="TableStyle"/>
    <w:rsid w:val="000253B1"/>
    <w:rPr>
      <w:iCs/>
      <w:sz w:val="20"/>
    </w:rPr>
  </w:style>
  <w:style w:type="paragraph" w:customStyle="1" w:styleId="TableTitle1">
    <w:name w:val="Table Title 1"/>
    <w:basedOn w:val="TableStyle"/>
    <w:autoRedefine/>
    <w:rsid w:val="000253B1"/>
    <w:pPr>
      <w:spacing w:before="40" w:after="40"/>
      <w:jc w:val="center"/>
    </w:pPr>
    <w:rPr>
      <w:b/>
      <w:color w:val="FFFFFF"/>
      <w:sz w:val="20"/>
    </w:rPr>
  </w:style>
  <w:style w:type="paragraph" w:styleId="Footer">
    <w:name w:val="footer"/>
    <w:link w:val="FooterChar"/>
    <w:rsid w:val="00D01576"/>
    <w:pPr>
      <w:pBdr>
        <w:top w:val="double" w:sz="4" w:space="6" w:color="808080"/>
      </w:pBdr>
      <w:tabs>
        <w:tab w:val="center" w:pos="4675"/>
        <w:tab w:val="right" w:pos="9360"/>
      </w:tabs>
      <w:spacing w:before="80"/>
    </w:pPr>
    <w:rPr>
      <w:rFonts w:cs="Arial"/>
      <w:bCs/>
      <w:noProof/>
      <w:sz w:val="16"/>
      <w:szCs w:val="16"/>
    </w:rPr>
  </w:style>
  <w:style w:type="paragraph" w:styleId="Header">
    <w:name w:val="header"/>
    <w:link w:val="HeaderChar"/>
    <w:rsid w:val="00DA1B6D"/>
    <w:pPr>
      <w:pBdr>
        <w:bottom w:val="single" w:sz="4" w:space="6" w:color="808080"/>
      </w:pBdr>
      <w:tabs>
        <w:tab w:val="center" w:pos="4675"/>
        <w:tab w:val="right" w:pos="9360"/>
      </w:tabs>
      <w:suppressAutoHyphens/>
    </w:pPr>
    <w:rPr>
      <w:rFonts w:cs="Arial"/>
      <w:b/>
      <w:iCs/>
      <w:sz w:val="20"/>
      <w:szCs w:val="16"/>
    </w:rPr>
  </w:style>
  <w:style w:type="character" w:styleId="PageNumber">
    <w:name w:val="page number"/>
    <w:basedOn w:val="DefaultParagraphFont"/>
    <w:semiHidden/>
    <w:rsid w:val="00F7004D"/>
  </w:style>
  <w:style w:type="paragraph" w:styleId="ListBullet">
    <w:name w:val="List Bullet"/>
    <w:basedOn w:val="Normal"/>
    <w:link w:val="ListBulletChar"/>
    <w:qFormat/>
    <w:rsid w:val="001A5426"/>
    <w:pPr>
      <w:numPr>
        <w:numId w:val="21"/>
      </w:numPr>
      <w:spacing w:before="30" w:after="30"/>
    </w:pPr>
    <w:rPr>
      <w:rFonts w:ascii="Times New Roman" w:hAnsi="Times New Roman"/>
    </w:rPr>
  </w:style>
  <w:style w:type="paragraph" w:styleId="ListBullet2">
    <w:name w:val="List Bullet 2"/>
    <w:basedOn w:val="ListBullet"/>
    <w:rsid w:val="009A2794"/>
    <w:pPr>
      <w:numPr>
        <w:numId w:val="3"/>
      </w:numPr>
    </w:pPr>
  </w:style>
  <w:style w:type="paragraph" w:styleId="ListBullet3">
    <w:name w:val="List Bullet 3"/>
    <w:basedOn w:val="ListBullet2"/>
    <w:rsid w:val="006A59FA"/>
    <w:pPr>
      <w:numPr>
        <w:numId w:val="4"/>
      </w:numPr>
    </w:pPr>
  </w:style>
  <w:style w:type="paragraph" w:styleId="ListBullet4">
    <w:name w:val="List Bullet 4"/>
    <w:basedOn w:val="ListBullet3"/>
    <w:autoRedefine/>
    <w:rsid w:val="00673C81"/>
    <w:pPr>
      <w:numPr>
        <w:numId w:val="19"/>
      </w:numPr>
      <w:tabs>
        <w:tab w:val="left" w:pos="720"/>
      </w:tabs>
      <w:spacing w:before="40" w:after="40"/>
    </w:pPr>
    <w:rPr>
      <w:szCs w:val="24"/>
    </w:rPr>
  </w:style>
  <w:style w:type="paragraph" w:styleId="ListBullet5">
    <w:name w:val="List Bullet 5"/>
    <w:basedOn w:val="ListBullet4"/>
    <w:autoRedefine/>
    <w:semiHidden/>
    <w:rsid w:val="00F7004D"/>
    <w:pPr>
      <w:tabs>
        <w:tab w:val="clear" w:pos="720"/>
        <w:tab w:val="num" w:pos="1800"/>
      </w:tabs>
      <w:spacing w:before="30" w:after="30"/>
      <w:ind w:left="1800"/>
    </w:pPr>
    <w:rPr>
      <w:szCs w:val="20"/>
    </w:rPr>
  </w:style>
  <w:style w:type="character" w:styleId="CommentReference">
    <w:name w:val="annotation reference"/>
    <w:basedOn w:val="DefaultParagraphFont"/>
    <w:semiHidden/>
    <w:rsid w:val="001217C7"/>
    <w:rPr>
      <w:sz w:val="16"/>
      <w:szCs w:val="16"/>
    </w:rPr>
  </w:style>
  <w:style w:type="paragraph" w:customStyle="1" w:styleId="Resume-DateCompany">
    <w:name w:val="Resume - Date/Company"/>
    <w:basedOn w:val="Normal"/>
    <w:next w:val="Resume-JobTitle"/>
    <w:rsid w:val="00B22F38"/>
    <w:pPr>
      <w:widowControl/>
      <w:tabs>
        <w:tab w:val="right" w:pos="9360"/>
      </w:tabs>
      <w:spacing w:before="120" w:after="0"/>
    </w:pPr>
    <w:rPr>
      <w:b/>
      <w:bCs/>
      <w:iCs/>
    </w:rPr>
  </w:style>
  <w:style w:type="paragraph" w:customStyle="1" w:styleId="Resume-Headings">
    <w:name w:val="Resume - Headings"/>
    <w:basedOn w:val="Normal"/>
    <w:next w:val="BodyText"/>
    <w:rsid w:val="001A5426"/>
    <w:pPr>
      <w:spacing w:before="240"/>
    </w:pPr>
    <w:rPr>
      <w:b/>
      <w:caps/>
      <w:color w:val="002060"/>
    </w:rPr>
  </w:style>
  <w:style w:type="paragraph" w:customStyle="1" w:styleId="Resume-JobTitle">
    <w:name w:val="Resume - Job Title"/>
    <w:basedOn w:val="Normal"/>
    <w:next w:val="BodyText"/>
    <w:rsid w:val="009C4EB7"/>
    <w:rPr>
      <w:b/>
      <w:bCs/>
      <w:i/>
      <w:iCs/>
    </w:rPr>
  </w:style>
  <w:style w:type="paragraph" w:customStyle="1" w:styleId="Resume-BodyText">
    <w:name w:val="Resume - Body Text"/>
    <w:basedOn w:val="Normal"/>
    <w:rsid w:val="005A359D"/>
    <w:rPr>
      <w:rFonts w:ascii="Times New Roman" w:hAnsi="Times New Roman"/>
      <w:snapToGrid w:val="0"/>
    </w:rPr>
  </w:style>
  <w:style w:type="paragraph" w:customStyle="1" w:styleId="Resume-Bullet">
    <w:name w:val="Resume - Bullet"/>
    <w:basedOn w:val="ListBullet"/>
    <w:next w:val="Resume-BodyText"/>
    <w:rsid w:val="001146C2"/>
  </w:style>
  <w:style w:type="paragraph" w:customStyle="1" w:styleId="RFPText">
    <w:name w:val="RFP Text"/>
    <w:basedOn w:val="Normal"/>
    <w:rsid w:val="001C20C4"/>
    <w:pPr>
      <w:widowControl/>
      <w:pBdr>
        <w:top w:val="single" w:sz="4" w:space="1" w:color="auto"/>
        <w:left w:val="single" w:sz="4" w:space="4" w:color="auto"/>
        <w:bottom w:val="single" w:sz="4" w:space="1" w:color="auto"/>
        <w:right w:val="single" w:sz="4" w:space="4" w:color="auto"/>
      </w:pBdr>
      <w:tabs>
        <w:tab w:val="left" w:pos="720"/>
      </w:tabs>
    </w:pPr>
    <w:rPr>
      <w:color w:val="002060"/>
      <w:sz w:val="20"/>
    </w:rPr>
  </w:style>
  <w:style w:type="paragraph" w:customStyle="1" w:styleId="TableBullet">
    <w:name w:val="Table Bullet"/>
    <w:basedOn w:val="Normal"/>
    <w:next w:val="Normal"/>
    <w:semiHidden/>
    <w:rsid w:val="00F7004D"/>
    <w:pPr>
      <w:framePr w:hSpace="180" w:wrap="around" w:vAnchor="text" w:hAnchor="page" w:x="1933" w:y="81"/>
      <w:widowControl/>
      <w:spacing w:before="0" w:after="0"/>
      <w:suppressOverlap/>
    </w:pPr>
    <w:rPr>
      <w:rFonts w:ascii="Arial" w:hAnsi="Arial"/>
      <w:bCs/>
      <w:iCs/>
      <w:sz w:val="20"/>
    </w:rPr>
  </w:style>
  <w:style w:type="table" w:styleId="TableGrid">
    <w:name w:val="Table Grid"/>
    <w:basedOn w:val="TableNormal"/>
    <w:rsid w:val="0054042C"/>
    <w:pPr>
      <w:widowControl w:val="0"/>
      <w:spacing w:before="60" w:after="60"/>
    </w:pPr>
    <w:rPr>
      <w:sz w:val="18"/>
    </w:rPr>
    <w:tblPr>
      <w:tblInd w:w="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Pr>
  </w:style>
  <w:style w:type="paragraph" w:styleId="BalloonText">
    <w:name w:val="Balloon Text"/>
    <w:basedOn w:val="Normal"/>
    <w:link w:val="BalloonTextChar"/>
    <w:uiPriority w:val="99"/>
    <w:semiHidden/>
    <w:rsid w:val="001217C7"/>
    <w:rPr>
      <w:rFonts w:ascii="Tahoma" w:hAnsi="Tahoma" w:cs="Tahoma"/>
      <w:sz w:val="16"/>
      <w:szCs w:val="16"/>
    </w:rPr>
  </w:style>
  <w:style w:type="paragraph" w:customStyle="1" w:styleId="TextBox1Bullet">
    <w:name w:val="Text Box 1 Bullet"/>
    <w:basedOn w:val="TextBox1Body"/>
    <w:rsid w:val="001A5426"/>
    <w:pPr>
      <w:numPr>
        <w:numId w:val="30"/>
      </w:numPr>
    </w:pPr>
    <w:rPr>
      <w:iCs/>
    </w:rPr>
  </w:style>
  <w:style w:type="paragraph" w:customStyle="1" w:styleId="TextBox1Body">
    <w:name w:val="Text Box 1 Body"/>
    <w:basedOn w:val="Normal"/>
    <w:rsid w:val="00E1111E"/>
    <w:pPr>
      <w:widowControl/>
      <w:spacing w:before="20" w:after="20"/>
    </w:pPr>
    <w:rPr>
      <w:rFonts w:ascii="Times New Roman" w:hAnsi="Times New Roman"/>
      <w:bCs/>
      <w:color w:val="002060"/>
      <w:sz w:val="20"/>
    </w:rPr>
  </w:style>
  <w:style w:type="paragraph" w:customStyle="1" w:styleId="TextBox1Title">
    <w:name w:val="Text Box 1 Title"/>
    <w:basedOn w:val="Normal"/>
    <w:rsid w:val="008062E3"/>
    <w:pPr>
      <w:keepNext/>
      <w:jc w:val="center"/>
    </w:pPr>
    <w:rPr>
      <w:b/>
      <w:iCs/>
      <w:caps/>
      <w:sz w:val="20"/>
      <w:szCs w:val="20"/>
    </w:rPr>
  </w:style>
  <w:style w:type="paragraph" w:styleId="TOC1">
    <w:name w:val="toc 1"/>
    <w:basedOn w:val="Normal"/>
    <w:next w:val="Normal"/>
    <w:uiPriority w:val="39"/>
    <w:rsid w:val="001A5426"/>
    <w:pPr>
      <w:tabs>
        <w:tab w:val="right" w:leader="dot" w:pos="9360"/>
      </w:tabs>
      <w:spacing w:before="180" w:after="40"/>
      <w:ind w:left="576" w:hanging="576"/>
    </w:pPr>
    <w:rPr>
      <w:b/>
      <w:smallCaps/>
      <w:color w:val="002060"/>
    </w:rPr>
  </w:style>
  <w:style w:type="paragraph" w:styleId="TOC2">
    <w:name w:val="toc 2"/>
    <w:basedOn w:val="TOC1"/>
    <w:next w:val="Normal"/>
    <w:link w:val="TOC2Char"/>
    <w:uiPriority w:val="39"/>
    <w:rsid w:val="00652016"/>
    <w:pPr>
      <w:spacing w:before="20" w:after="20"/>
      <w:ind w:left="1152"/>
    </w:pPr>
    <w:rPr>
      <w:b w:val="0"/>
      <w:smallCaps w:val="0"/>
      <w:noProof/>
      <w:snapToGrid w:val="0"/>
      <w:color w:val="auto"/>
    </w:rPr>
  </w:style>
  <w:style w:type="character" w:customStyle="1" w:styleId="TOC2Char">
    <w:name w:val="TOC 2 Char"/>
    <w:basedOn w:val="DefaultParagraphFont"/>
    <w:link w:val="TOC2"/>
    <w:rsid w:val="00652016"/>
    <w:rPr>
      <w:rFonts w:ascii="Arial Narrow" w:hAnsi="Arial Narrow" w:cs="Arial"/>
      <w:iCs/>
      <w:noProof/>
      <w:snapToGrid w:val="0"/>
      <w:sz w:val="22"/>
      <w:szCs w:val="24"/>
      <w:lang w:val="en-US" w:eastAsia="en-US" w:bidi="ar-SA"/>
    </w:rPr>
  </w:style>
  <w:style w:type="paragraph" w:styleId="TOC3">
    <w:name w:val="toc 3"/>
    <w:basedOn w:val="TOC2"/>
    <w:next w:val="Normal"/>
    <w:uiPriority w:val="39"/>
    <w:rsid w:val="004E326C"/>
    <w:pPr>
      <w:widowControl/>
      <w:tabs>
        <w:tab w:val="left" w:pos="2160"/>
      </w:tabs>
      <w:ind w:left="1872" w:hanging="720"/>
    </w:pPr>
  </w:style>
  <w:style w:type="paragraph" w:customStyle="1" w:styleId="TOCFigureHeading">
    <w:name w:val="TOC &amp; Figure Heading"/>
    <w:basedOn w:val="Normal"/>
    <w:next w:val="Normal"/>
    <w:rsid w:val="0066518D"/>
    <w:rPr>
      <w:b/>
      <w:bCs/>
      <w:smallCaps/>
      <w:kern w:val="32"/>
      <w:sz w:val="32"/>
      <w:szCs w:val="32"/>
    </w:rPr>
  </w:style>
  <w:style w:type="paragraph" w:styleId="TableofFigures">
    <w:name w:val="table of figures"/>
    <w:basedOn w:val="Normal"/>
    <w:next w:val="Normal"/>
    <w:uiPriority w:val="99"/>
    <w:rsid w:val="00DA1B6D"/>
    <w:pPr>
      <w:tabs>
        <w:tab w:val="right" w:leader="dot" w:pos="9360"/>
      </w:tabs>
    </w:pPr>
  </w:style>
  <w:style w:type="paragraph" w:customStyle="1" w:styleId="TP-Solicitation">
    <w:name w:val="TP - Solicitation #"/>
    <w:rsid w:val="009B3A5A"/>
    <w:pPr>
      <w:spacing w:before="600" w:after="600"/>
    </w:pPr>
    <w:rPr>
      <w:rFonts w:ascii="Tahoma" w:hAnsi="Tahoma" w:cs="Arial"/>
      <w:b/>
      <w:bCs/>
      <w:noProof/>
      <w:color w:val="82002B"/>
      <w:sz w:val="36"/>
      <w:szCs w:val="32"/>
    </w:rPr>
  </w:style>
  <w:style w:type="paragraph" w:customStyle="1" w:styleId="TP-ProposalTitle">
    <w:name w:val="TP - Proposal Title"/>
    <w:rsid w:val="009B3A5A"/>
    <w:pPr>
      <w:spacing w:after="360"/>
    </w:pPr>
    <w:rPr>
      <w:rFonts w:ascii="Tahoma" w:hAnsi="Tahoma" w:cs="Arial"/>
      <w:b/>
      <w:bCs/>
      <w:color w:val="002060"/>
      <w:sz w:val="52"/>
      <w:szCs w:val="32"/>
    </w:rPr>
  </w:style>
  <w:style w:type="paragraph" w:customStyle="1" w:styleId="TP-ClientNameVolTitle">
    <w:name w:val="TP - Client Name/Vol. Title"/>
    <w:rsid w:val="00547A40"/>
    <w:pPr>
      <w:spacing w:before="360" w:after="840"/>
    </w:pPr>
    <w:rPr>
      <w:rFonts w:ascii="Tahoma" w:hAnsi="Tahoma"/>
      <w:b/>
      <w:sz w:val="36"/>
      <w:szCs w:val="24"/>
    </w:rPr>
  </w:style>
  <w:style w:type="paragraph" w:customStyle="1" w:styleId="TP-SmallText">
    <w:name w:val="TP - Small Text"/>
    <w:link w:val="TP-SmallTextChar"/>
    <w:rsid w:val="00DA1B6D"/>
    <w:rPr>
      <w:rFonts w:ascii="Tahoma" w:hAnsi="Tahoma"/>
      <w:sz w:val="20"/>
      <w:szCs w:val="24"/>
    </w:rPr>
  </w:style>
  <w:style w:type="character" w:customStyle="1" w:styleId="TP-SmallTextChar">
    <w:name w:val="TP - Small Text Char"/>
    <w:basedOn w:val="DefaultParagraphFont"/>
    <w:link w:val="TP-SmallText"/>
    <w:rsid w:val="00DA1B6D"/>
    <w:rPr>
      <w:rFonts w:ascii="Tahoma" w:hAnsi="Tahoma"/>
      <w:sz w:val="20"/>
      <w:szCs w:val="24"/>
    </w:rPr>
  </w:style>
  <w:style w:type="paragraph" w:customStyle="1" w:styleId="TP-CoNameContract">
    <w:name w:val="TP - Co. Name/Contract #"/>
    <w:basedOn w:val="TP-SmallText"/>
    <w:rsid w:val="00374782"/>
    <w:rPr>
      <w:b/>
      <w:color w:val="002060"/>
      <w:sz w:val="24"/>
    </w:rPr>
  </w:style>
  <w:style w:type="paragraph" w:customStyle="1" w:styleId="TableBullet2">
    <w:name w:val="Table Bullet 2"/>
    <w:basedOn w:val="TableStyle"/>
    <w:rsid w:val="000253B1"/>
    <w:pPr>
      <w:numPr>
        <w:ilvl w:val="1"/>
        <w:numId w:val="29"/>
      </w:numPr>
    </w:pPr>
    <w:rPr>
      <w:sz w:val="20"/>
    </w:rPr>
  </w:style>
  <w:style w:type="paragraph" w:customStyle="1" w:styleId="GraphicInsert">
    <w:name w:val="Graphic Insert"/>
    <w:basedOn w:val="Normal"/>
    <w:rsid w:val="00793503"/>
    <w:pPr>
      <w:spacing w:before="0" w:after="0"/>
      <w:jc w:val="center"/>
    </w:pPr>
    <w:rPr>
      <w:iCs/>
    </w:rPr>
  </w:style>
  <w:style w:type="paragraph" w:customStyle="1" w:styleId="ListBullet-Last">
    <w:name w:val="List Bullet - Last"/>
    <w:basedOn w:val="ListBullet"/>
    <w:rsid w:val="00F7004D"/>
    <w:pPr>
      <w:spacing w:after="120"/>
    </w:pPr>
  </w:style>
  <w:style w:type="character" w:customStyle="1" w:styleId="ListBulletChar">
    <w:name w:val="List Bullet Char"/>
    <w:basedOn w:val="DefaultParagraphFont"/>
    <w:link w:val="ListBullet"/>
    <w:rsid w:val="001A5426"/>
    <w:rPr>
      <w:rFonts w:cs="Arial"/>
      <w:iCs/>
      <w:sz w:val="22"/>
      <w:szCs w:val="22"/>
    </w:rPr>
  </w:style>
  <w:style w:type="paragraph" w:customStyle="1" w:styleId="RFPBullet">
    <w:name w:val="RFP Bullet"/>
    <w:basedOn w:val="RFPText"/>
    <w:qFormat/>
    <w:rsid w:val="0050366A"/>
    <w:pPr>
      <w:numPr>
        <w:numId w:val="22"/>
      </w:numPr>
      <w:tabs>
        <w:tab w:val="clear" w:pos="720"/>
        <w:tab w:val="left" w:pos="216"/>
      </w:tabs>
      <w:spacing w:before="0"/>
      <w:ind w:left="216" w:hanging="216"/>
    </w:pPr>
  </w:style>
  <w:style w:type="paragraph" w:customStyle="1" w:styleId="TableTitle2">
    <w:name w:val="Table Title 2"/>
    <w:basedOn w:val="TableStyle"/>
    <w:qFormat/>
    <w:rsid w:val="000253B1"/>
    <w:rPr>
      <w:b/>
      <w:iCs/>
      <w:color w:val="000000" w:themeColor="text1"/>
      <w:sz w:val="20"/>
    </w:rPr>
  </w:style>
  <w:style w:type="character" w:customStyle="1" w:styleId="FooterChar">
    <w:name w:val="Footer Char"/>
    <w:basedOn w:val="DefaultParagraphFont"/>
    <w:link w:val="Footer"/>
    <w:rsid w:val="005C04C2"/>
    <w:rPr>
      <w:rFonts w:ascii="Arial Narrow" w:hAnsi="Arial Narrow" w:cs="Arial"/>
      <w:bCs/>
      <w:noProof/>
      <w:sz w:val="16"/>
      <w:szCs w:val="16"/>
    </w:rPr>
  </w:style>
  <w:style w:type="character" w:customStyle="1" w:styleId="HeaderChar">
    <w:name w:val="Header Char"/>
    <w:basedOn w:val="DefaultParagraphFont"/>
    <w:link w:val="Header"/>
    <w:rsid w:val="00DA1B6D"/>
    <w:rPr>
      <w:rFonts w:cs="Arial"/>
      <w:b/>
      <w:iCs/>
      <w:sz w:val="20"/>
      <w:szCs w:val="16"/>
    </w:rPr>
  </w:style>
  <w:style w:type="table" w:customStyle="1" w:styleId="TableGridLight1">
    <w:name w:val="Table Grid Light1"/>
    <w:basedOn w:val="TableNormal"/>
    <w:uiPriority w:val="40"/>
    <w:rsid w:val="007A74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61CFD"/>
    <w:rPr>
      <w:rFonts w:ascii="Times New Roman" w:hAnsi="Times New Roman"/>
    </w:rPr>
  </w:style>
  <w:style w:type="numbering" w:customStyle="1" w:styleId="Style1">
    <w:name w:val="Style1"/>
    <w:uiPriority w:val="99"/>
    <w:rsid w:val="00402657"/>
    <w:pPr>
      <w:numPr>
        <w:numId w:val="28"/>
      </w:numPr>
    </w:pPr>
  </w:style>
  <w:style w:type="character" w:customStyle="1" w:styleId="FigureNumberTitleChar">
    <w:name w:val="Figure Number/Title Char"/>
    <w:basedOn w:val="DefaultParagraphFont"/>
    <w:link w:val="FigureNumberTitle"/>
    <w:rsid w:val="00DA1B6D"/>
    <w:rPr>
      <w:b/>
    </w:rPr>
  </w:style>
  <w:style w:type="table" w:customStyle="1" w:styleId="CACITable2">
    <w:name w:val="CACI Table 2"/>
    <w:basedOn w:val="TableGrid"/>
    <w:uiPriority w:val="99"/>
    <w:rsid w:val="007A743D"/>
    <w:rPr>
      <w:rFonts w:asciiTheme="majorHAnsi" w:hAnsiTheme="majorHAnsi"/>
    </w:rPr>
    <w:tblPr/>
    <w:tblStylePr w:type="firstRow">
      <w:pPr>
        <w:jc w:val="center"/>
      </w:pPr>
      <w:tblPr/>
      <w:tcPr>
        <w:shd w:val="clear" w:color="auto" w:fill="AFCAFF"/>
        <w:vAlign w:val="center"/>
      </w:tcPr>
    </w:tblStylePr>
    <w:tblStylePr w:type="firstCol">
      <w:tblPr/>
      <w:tcPr>
        <w:shd w:val="clear" w:color="auto" w:fill="C6D9F1" w:themeFill="text2" w:themeFillTint="33"/>
      </w:tcPr>
    </w:tblStylePr>
  </w:style>
  <w:style w:type="table" w:customStyle="1" w:styleId="CACITable1">
    <w:name w:val="CACI Table 1"/>
    <w:basedOn w:val="TableGrid"/>
    <w:uiPriority w:val="99"/>
    <w:rsid w:val="009B3A5A"/>
    <w:tblPr/>
    <w:tblStylePr w:type="firstRow">
      <w:pPr>
        <w:jc w:val="center"/>
      </w:pPr>
      <w:tblPr/>
      <w:tcPr>
        <w:shd w:val="clear" w:color="auto" w:fill="002060"/>
        <w:vAlign w:val="center"/>
      </w:tcPr>
    </w:tblStylePr>
    <w:tblStylePr w:type="lastRow">
      <w:tblPr/>
      <w:tcPr>
        <w:shd w:val="clear" w:color="auto" w:fill="AFCAFF"/>
      </w:tcPr>
    </w:tblStylePr>
    <w:tblStylePr w:type="firstCol">
      <w:tblPr/>
      <w:tcPr>
        <w:shd w:val="clear" w:color="auto" w:fill="C6D9F1" w:themeFill="text2" w:themeFillTint="33"/>
      </w:tcPr>
    </w:tblStylePr>
  </w:style>
  <w:style w:type="table" w:customStyle="1" w:styleId="CACITable3">
    <w:name w:val="CACI Table 3"/>
    <w:basedOn w:val="TableGrid"/>
    <w:uiPriority w:val="99"/>
    <w:rsid w:val="007A743D"/>
    <w:tblPr/>
    <w:tblStylePr w:type="firstCol">
      <w:tblPr/>
      <w:tcPr>
        <w:shd w:val="clear" w:color="auto" w:fill="AFCAFF"/>
      </w:tcPr>
    </w:tblStylePr>
  </w:style>
  <w:style w:type="table" w:customStyle="1" w:styleId="Style2">
    <w:name w:val="Style2"/>
    <w:basedOn w:val="TableGrid"/>
    <w:uiPriority w:val="99"/>
    <w:rsid w:val="007A743D"/>
    <w:tblPr/>
    <w:tblStylePr w:type="firstCol">
      <w:tblPr/>
      <w:tcPr>
        <w:shd w:val="clear" w:color="auto" w:fill="002060"/>
      </w:tcPr>
    </w:tblStylePr>
  </w:style>
  <w:style w:type="character" w:styleId="Hyperlink">
    <w:name w:val="Hyperlink"/>
    <w:basedOn w:val="DefaultParagraphFont"/>
    <w:unhideWhenUsed/>
    <w:rsid w:val="0062571B"/>
    <w:rPr>
      <w:color w:val="0000FF" w:themeColor="hyperlink"/>
      <w:u w:val="single"/>
    </w:rPr>
  </w:style>
  <w:style w:type="character" w:styleId="UnresolvedMention">
    <w:name w:val="Unresolved Mention"/>
    <w:basedOn w:val="DefaultParagraphFont"/>
    <w:uiPriority w:val="99"/>
    <w:semiHidden/>
    <w:unhideWhenUsed/>
    <w:rsid w:val="0062571B"/>
    <w:rPr>
      <w:color w:val="605E5C"/>
      <w:shd w:val="clear" w:color="auto" w:fill="E1DFDD"/>
    </w:rPr>
  </w:style>
  <w:style w:type="paragraph" w:customStyle="1" w:styleId="Default">
    <w:name w:val="Default"/>
    <w:rsid w:val="005A0ED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524E"/>
    <w:rPr>
      <w:b/>
      <w:bCs/>
      <w:smallCaps/>
      <w:kern w:val="32"/>
      <w:sz w:val="32"/>
      <w:szCs w:val="32"/>
    </w:rPr>
  </w:style>
  <w:style w:type="character" w:customStyle="1" w:styleId="Heading2Char">
    <w:name w:val="Heading 2 Char"/>
    <w:link w:val="Heading2"/>
    <w:uiPriority w:val="9"/>
    <w:rsid w:val="00585702"/>
    <w:rPr>
      <w:b/>
      <w:iCs/>
      <w:color w:val="002060"/>
      <w:kern w:val="32"/>
      <w:szCs w:val="24"/>
    </w:rPr>
  </w:style>
  <w:style w:type="table" w:customStyle="1" w:styleId="TableGrid0">
    <w:name w:val="TableGrid"/>
    <w:rsid w:val="00C865FE"/>
    <w:rPr>
      <w:rFonts w:eastAsiaTheme="minorEastAsia" w:cstheme="minorBidi"/>
      <w:sz w:val="20"/>
    </w:rPr>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rsid w:val="003D78D1"/>
    <w:rPr>
      <w:rFonts w:ascii="Tahoma" w:hAnsi="Tahoma" w:cs="Tahoma"/>
      <w:sz w:val="16"/>
      <w:szCs w:val="16"/>
    </w:rPr>
  </w:style>
  <w:style w:type="paragraph" w:styleId="Revision">
    <w:name w:val="Revision"/>
    <w:hidden/>
    <w:uiPriority w:val="99"/>
    <w:semiHidden/>
    <w:rsid w:val="0022010F"/>
  </w:style>
  <w:style w:type="character" w:styleId="FollowedHyperlink">
    <w:name w:val="FollowedHyperlink"/>
    <w:basedOn w:val="DefaultParagraphFont"/>
    <w:semiHidden/>
    <w:unhideWhenUsed/>
    <w:rsid w:val="007271FD"/>
    <w:rPr>
      <w:color w:val="800080" w:themeColor="followedHyperlink"/>
      <w:u w:val="single"/>
    </w:rPr>
  </w:style>
  <w:style w:type="paragraph" w:customStyle="1" w:styleId="Manual">
    <w:name w:val="Manual"/>
    <w:link w:val="ManualChar"/>
    <w:locked/>
    <w:rsid w:val="00E92097"/>
    <w:pPr>
      <w:spacing w:after="240" w:line="240" w:lineRule="atLeast"/>
    </w:pPr>
    <w:rPr>
      <w:rFonts w:ascii="Times New Roman" w:hAnsi="Times New Roman"/>
      <w:sz w:val="18"/>
      <w:szCs w:val="20"/>
    </w:rPr>
  </w:style>
  <w:style w:type="character" w:customStyle="1" w:styleId="ManualChar">
    <w:name w:val="Manual Char"/>
    <w:basedOn w:val="DefaultParagraphFont"/>
    <w:link w:val="Manual"/>
    <w:locked/>
    <w:rsid w:val="00E92097"/>
    <w:rPr>
      <w:rFonts w:ascii="Times New Roman" w:hAnsi="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02496">
      <w:bodyDiv w:val="1"/>
      <w:marLeft w:val="0"/>
      <w:marRight w:val="0"/>
      <w:marTop w:val="0"/>
      <w:marBottom w:val="0"/>
      <w:divBdr>
        <w:top w:val="none" w:sz="0" w:space="0" w:color="auto"/>
        <w:left w:val="none" w:sz="0" w:space="0" w:color="auto"/>
        <w:bottom w:val="none" w:sz="0" w:space="0" w:color="auto"/>
        <w:right w:val="none" w:sz="0" w:space="0" w:color="auto"/>
      </w:divBdr>
    </w:div>
    <w:div w:id="609553499">
      <w:bodyDiv w:val="1"/>
      <w:marLeft w:val="0"/>
      <w:marRight w:val="0"/>
      <w:marTop w:val="0"/>
      <w:marBottom w:val="0"/>
      <w:divBdr>
        <w:top w:val="none" w:sz="0" w:space="0" w:color="auto"/>
        <w:left w:val="none" w:sz="0" w:space="0" w:color="auto"/>
        <w:bottom w:val="none" w:sz="0" w:space="0" w:color="auto"/>
        <w:right w:val="none" w:sz="0" w:space="0" w:color="auto"/>
      </w:divBdr>
    </w:div>
    <w:div w:id="1227566967">
      <w:bodyDiv w:val="1"/>
      <w:marLeft w:val="0"/>
      <w:marRight w:val="0"/>
      <w:marTop w:val="0"/>
      <w:marBottom w:val="0"/>
      <w:divBdr>
        <w:top w:val="none" w:sz="0" w:space="0" w:color="auto"/>
        <w:left w:val="none" w:sz="0" w:space="0" w:color="auto"/>
        <w:bottom w:val="none" w:sz="0" w:space="0" w:color="auto"/>
        <w:right w:val="none" w:sz="0" w:space="0" w:color="auto"/>
      </w:divBdr>
    </w:div>
    <w:div w:id="1756778627">
      <w:bodyDiv w:val="1"/>
      <w:marLeft w:val="0"/>
      <w:marRight w:val="0"/>
      <w:marTop w:val="0"/>
      <w:marBottom w:val="0"/>
      <w:divBdr>
        <w:top w:val="none" w:sz="0" w:space="0" w:color="auto"/>
        <w:left w:val="none" w:sz="0" w:space="0" w:color="auto"/>
        <w:bottom w:val="none" w:sz="0" w:space="0" w:color="auto"/>
        <w:right w:val="none" w:sz="0" w:space="0" w:color="auto"/>
      </w:divBdr>
    </w:div>
    <w:div w:id="1977445994">
      <w:bodyDiv w:val="1"/>
      <w:marLeft w:val="0"/>
      <w:marRight w:val="0"/>
      <w:marTop w:val="0"/>
      <w:marBottom w:val="0"/>
      <w:divBdr>
        <w:top w:val="none" w:sz="0" w:space="0" w:color="auto"/>
        <w:left w:val="none" w:sz="0" w:space="0" w:color="auto"/>
        <w:bottom w:val="none" w:sz="0" w:space="0" w:color="auto"/>
        <w:right w:val="none" w:sz="0" w:space="0" w:color="auto"/>
      </w:divBdr>
    </w:div>
    <w:div w:id="19989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cigsa@caci.com" TargetMode="External"/><Relationship Id="rId18" Type="http://schemas.openxmlformats.org/officeDocument/2006/relationships/hyperlink" Target="http://www.sam.gov"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fss.gs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SAAdvantage.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B644E40FAE34CB079CC629E693F61" ma:contentTypeVersion="8" ma:contentTypeDescription="Create a new document." ma:contentTypeScope="" ma:versionID="938382db482a40f111fe03cb753e6522">
  <xsd:schema xmlns:xsd="http://www.w3.org/2001/XMLSchema" xmlns:xs="http://www.w3.org/2001/XMLSchema" xmlns:p="http://schemas.microsoft.com/office/2006/metadata/properties" xmlns:ns3="c556bc2d-99d4-4dc5-a6bc-bb70d8151c9e" targetNamespace="http://schemas.microsoft.com/office/2006/metadata/properties" ma:root="true" ma:fieldsID="be533a308f3ec8f847c4486514f463e8" ns3:_="">
    <xsd:import namespace="c556bc2d-99d4-4dc5-a6bc-bb70d8151c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6bc2d-99d4-4dc5-a6bc-bb70d8151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9EE9-FBAD-409D-9CB7-96930DA78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6bc2d-99d4-4dc5-a6bc-bb70d8151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901D1-448A-43FC-B770-B95AD9A8AEC3}">
  <ds:schemaRefs>
    <ds:schemaRef ds:uri="http://schemas.microsoft.com/sharepoint/v3/contenttype/forms"/>
  </ds:schemaRefs>
</ds:datastoreItem>
</file>

<file path=customXml/itemProps3.xml><?xml version="1.0" encoding="utf-8"?>
<ds:datastoreItem xmlns:ds="http://schemas.openxmlformats.org/officeDocument/2006/customXml" ds:itemID="{51BC015F-E0A4-4B9E-8B1C-F5C97D023956}">
  <ds:schemaRef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purl.org/dc/terms/"/>
    <ds:schemaRef ds:uri="c556bc2d-99d4-4dc5-a6bc-bb70d8151c9e"/>
    <ds:schemaRef ds:uri="http://www.w3.org/XML/1998/namespace"/>
  </ds:schemaRefs>
</ds:datastoreItem>
</file>

<file path=customXml/itemProps4.xml><?xml version="1.0" encoding="utf-8"?>
<ds:datastoreItem xmlns:ds="http://schemas.openxmlformats.org/officeDocument/2006/customXml" ds:itemID="{ED6E8ECE-6D61-4BA9-BB66-46BBE3CA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8367</Words>
  <Characters>48867</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Solicitation #</vt:lpstr>
    </vt:vector>
  </TitlesOfParts>
  <Company>CACI</Company>
  <LinksUpToDate>false</LinksUpToDate>
  <CharactersWithSpaces>57120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dc:title>
  <dc:creator>Batchelder, Sherri - US</dc:creator>
  <cp:lastModifiedBy>Harris, Stephanie R. - US</cp:lastModifiedBy>
  <cp:revision>2</cp:revision>
  <cp:lastPrinted>2019-08-06T22:09:00Z</cp:lastPrinted>
  <dcterms:created xsi:type="dcterms:W3CDTF">2020-06-24T18:30:00Z</dcterms:created>
  <dcterms:modified xsi:type="dcterms:W3CDTF">2020-06-24T18:30:00Z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0x010100A8AB644E40FAE34CB079CC629E693F61</vt:lpwstr>
  </property>
</Properties>
</file>